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03D6E" w14:textId="4681937B" w:rsidR="009E5A7D" w:rsidRPr="00EF15EA" w:rsidRDefault="009E5A7D" w:rsidP="009E5A7D">
      <w:pPr>
        <w:spacing w:before="240" w:after="240" w:line="360" w:lineRule="auto"/>
        <w:jc w:val="both"/>
        <w:rPr>
          <w:rFonts w:ascii="Palatino Linotype" w:hAnsi="Palatino Linotype" w:cs="Arial"/>
        </w:rPr>
      </w:pPr>
      <w:r w:rsidRPr="00EF15EA">
        <w:rPr>
          <w:rFonts w:ascii="Palatino Linotype" w:hAnsi="Palatino Linotype"/>
          <w:color w:val="000000"/>
        </w:rPr>
        <w:t>Resolución del Pleno del Instituto de Transparencia, Acceso a la Información Pública y Protección de Datos Personales del Estado de México y Municipios,</w:t>
      </w:r>
      <w:r w:rsidR="00880CEA" w:rsidRPr="00EF15EA">
        <w:rPr>
          <w:rFonts w:ascii="Palatino Linotype" w:hAnsi="Palatino Linotype"/>
          <w:color w:val="000000"/>
        </w:rPr>
        <w:t xml:space="preserve"> </w:t>
      </w:r>
      <w:r w:rsidR="00880CEA" w:rsidRPr="00EF15EA">
        <w:rPr>
          <w:rFonts w:ascii="Palatino Linotype" w:eastAsia="Calibri" w:hAnsi="Palatino Linotype" w:cs="Arial"/>
        </w:rPr>
        <w:t>con domicilio en Metepec, Estado de México,</w:t>
      </w:r>
      <w:r w:rsidRPr="00EF15EA">
        <w:rPr>
          <w:rFonts w:ascii="Palatino Linotype" w:hAnsi="Palatino Linotype"/>
          <w:color w:val="000000"/>
        </w:rPr>
        <w:t xml:space="preserve"> </w:t>
      </w:r>
      <w:r w:rsidR="00DF2EE7" w:rsidRPr="00EF15EA">
        <w:rPr>
          <w:rFonts w:ascii="Palatino Linotype" w:hAnsi="Palatino Linotype"/>
          <w:color w:val="000000"/>
        </w:rPr>
        <w:t>de fecha</w:t>
      </w:r>
      <w:r w:rsidRPr="00EF15EA">
        <w:rPr>
          <w:rStyle w:val="apple-converted-space"/>
          <w:rFonts w:ascii="Palatino Linotype" w:hAnsi="Palatino Linotype" w:cs="Arial"/>
          <w:color w:val="000000"/>
        </w:rPr>
        <w:t> </w:t>
      </w:r>
      <w:r w:rsidR="00B01B80">
        <w:rPr>
          <w:rStyle w:val="normaltextrun"/>
          <w:rFonts w:ascii="Palatino Linotype" w:hAnsi="Palatino Linotype" w:cs="Arial"/>
          <w:color w:val="000000"/>
        </w:rPr>
        <w:t>diecisiete</w:t>
      </w:r>
      <w:r w:rsidR="00E36278" w:rsidRPr="00EF15EA">
        <w:rPr>
          <w:rStyle w:val="normaltextrun"/>
          <w:rFonts w:ascii="Palatino Linotype" w:hAnsi="Palatino Linotype" w:cs="Arial"/>
          <w:color w:val="000000"/>
        </w:rPr>
        <w:t xml:space="preserve"> </w:t>
      </w:r>
      <w:r w:rsidRPr="00EF15EA">
        <w:rPr>
          <w:rStyle w:val="normaltextrun"/>
          <w:rFonts w:ascii="Palatino Linotype" w:hAnsi="Palatino Linotype" w:cs="Arial"/>
          <w:color w:val="000000"/>
        </w:rPr>
        <w:t>de</w:t>
      </w:r>
      <w:r w:rsidR="005916C5" w:rsidRPr="00EF15EA">
        <w:rPr>
          <w:rStyle w:val="normaltextrun"/>
          <w:rFonts w:ascii="Palatino Linotype" w:hAnsi="Palatino Linotype" w:cs="Arial"/>
          <w:color w:val="000000"/>
        </w:rPr>
        <w:t xml:space="preserve"> </w:t>
      </w:r>
      <w:r w:rsidR="00B01B80">
        <w:rPr>
          <w:rStyle w:val="apple-converted-space"/>
          <w:rFonts w:ascii="Palatino Linotype" w:hAnsi="Palatino Linotype" w:cs="Arial"/>
          <w:color w:val="000000"/>
        </w:rPr>
        <w:t xml:space="preserve">octubre </w:t>
      </w:r>
      <w:r w:rsidRPr="00EF15EA">
        <w:rPr>
          <w:rStyle w:val="normaltextrun"/>
          <w:rFonts w:ascii="Palatino Linotype" w:hAnsi="Palatino Linotype" w:cs="Arial"/>
          <w:color w:val="000000"/>
        </w:rPr>
        <w:t xml:space="preserve">de dos mil </w:t>
      </w:r>
      <w:r w:rsidR="005766EA" w:rsidRPr="00EF15EA">
        <w:rPr>
          <w:rStyle w:val="normaltextrun"/>
          <w:rFonts w:ascii="Palatino Linotype" w:hAnsi="Palatino Linotype" w:cs="Arial"/>
          <w:color w:val="000000"/>
        </w:rPr>
        <w:t>dieci</w:t>
      </w:r>
      <w:r w:rsidR="00FE176D" w:rsidRPr="00EF15EA">
        <w:rPr>
          <w:rStyle w:val="normaltextrun"/>
          <w:rFonts w:ascii="Palatino Linotype" w:hAnsi="Palatino Linotype" w:cs="Arial"/>
          <w:color w:val="000000"/>
        </w:rPr>
        <w:t>ocho</w:t>
      </w:r>
      <w:r w:rsidRPr="00EF15EA">
        <w:rPr>
          <w:rStyle w:val="normaltextrun"/>
          <w:rFonts w:ascii="Palatino Linotype" w:hAnsi="Palatino Linotype" w:cs="Arial"/>
          <w:color w:val="000000"/>
        </w:rPr>
        <w:t>.</w:t>
      </w:r>
    </w:p>
    <w:p w14:paraId="09115020" w14:textId="3D7E1B34" w:rsidR="009E5A7D" w:rsidRPr="00EF15EA" w:rsidRDefault="009E5A7D" w:rsidP="009E5A7D">
      <w:pPr>
        <w:spacing w:before="240" w:after="240" w:line="360" w:lineRule="auto"/>
        <w:jc w:val="both"/>
        <w:rPr>
          <w:rFonts w:ascii="Palatino Linotype" w:hAnsi="Palatino Linotype" w:cs="Arial"/>
        </w:rPr>
      </w:pPr>
      <w:r w:rsidRPr="00EF15EA">
        <w:rPr>
          <w:rFonts w:ascii="Palatino Linotype" w:hAnsi="Palatino Linotype" w:cs="Arial"/>
          <w:b/>
        </w:rPr>
        <w:t>Visto</w:t>
      </w:r>
      <w:r w:rsidR="00FB1D77">
        <w:rPr>
          <w:rFonts w:ascii="Palatino Linotype" w:hAnsi="Palatino Linotype" w:cs="Arial"/>
          <w:b/>
        </w:rPr>
        <w:t>s</w:t>
      </w:r>
      <w:r w:rsidR="00FB1D77">
        <w:rPr>
          <w:rFonts w:ascii="Palatino Linotype" w:hAnsi="Palatino Linotype" w:cs="Arial"/>
        </w:rPr>
        <w:t xml:space="preserve"> </w:t>
      </w:r>
      <w:r w:rsidRPr="00EF15EA">
        <w:rPr>
          <w:rFonts w:ascii="Palatino Linotype" w:hAnsi="Palatino Linotype" w:cs="Arial"/>
        </w:rPr>
        <w:t>l</w:t>
      </w:r>
      <w:r w:rsidR="00FB1D77">
        <w:rPr>
          <w:rFonts w:ascii="Palatino Linotype" w:hAnsi="Palatino Linotype" w:cs="Arial"/>
        </w:rPr>
        <w:t>os</w:t>
      </w:r>
      <w:r w:rsidRPr="00EF15EA">
        <w:rPr>
          <w:rFonts w:ascii="Palatino Linotype" w:hAnsi="Palatino Linotype" w:cs="Arial"/>
        </w:rPr>
        <w:t xml:space="preserve"> expediente</w:t>
      </w:r>
      <w:r w:rsidR="00FB1D77">
        <w:rPr>
          <w:rFonts w:ascii="Palatino Linotype" w:hAnsi="Palatino Linotype" w:cs="Arial"/>
        </w:rPr>
        <w:t>s</w:t>
      </w:r>
      <w:r w:rsidRPr="00EF15EA">
        <w:rPr>
          <w:rFonts w:ascii="Palatino Linotype" w:hAnsi="Palatino Linotype" w:cs="Arial"/>
        </w:rPr>
        <w:t xml:space="preserve"> relativo</w:t>
      </w:r>
      <w:r w:rsidR="00FB1D77">
        <w:rPr>
          <w:rFonts w:ascii="Palatino Linotype" w:hAnsi="Palatino Linotype" w:cs="Arial"/>
        </w:rPr>
        <w:t>s</w:t>
      </w:r>
      <w:r w:rsidRPr="00EF15EA">
        <w:rPr>
          <w:rFonts w:ascii="Palatino Linotype" w:hAnsi="Palatino Linotype" w:cs="Arial"/>
        </w:rPr>
        <w:t xml:space="preserve"> a</w:t>
      </w:r>
      <w:r w:rsidR="00FB1D77">
        <w:rPr>
          <w:rFonts w:ascii="Palatino Linotype" w:hAnsi="Palatino Linotype" w:cs="Arial"/>
        </w:rPr>
        <w:t xml:space="preserve"> </w:t>
      </w:r>
      <w:r w:rsidRPr="00EF15EA">
        <w:rPr>
          <w:rFonts w:ascii="Palatino Linotype" w:hAnsi="Palatino Linotype" w:cs="Arial"/>
        </w:rPr>
        <w:t>l</w:t>
      </w:r>
      <w:r w:rsidR="00FB1D77">
        <w:rPr>
          <w:rFonts w:ascii="Palatino Linotype" w:hAnsi="Palatino Linotype" w:cs="Arial"/>
        </w:rPr>
        <w:t>os</w:t>
      </w:r>
      <w:r w:rsidRPr="00EF15EA">
        <w:rPr>
          <w:rFonts w:ascii="Palatino Linotype" w:hAnsi="Palatino Linotype" w:cs="Arial"/>
        </w:rPr>
        <w:t xml:space="preserve"> recurso</w:t>
      </w:r>
      <w:r w:rsidR="00FB1D77">
        <w:rPr>
          <w:rFonts w:ascii="Palatino Linotype" w:hAnsi="Palatino Linotype" w:cs="Arial"/>
        </w:rPr>
        <w:t>s</w:t>
      </w:r>
      <w:r w:rsidRPr="00EF15EA">
        <w:rPr>
          <w:rFonts w:ascii="Palatino Linotype" w:hAnsi="Palatino Linotype" w:cs="Arial"/>
        </w:rPr>
        <w:t xml:space="preserve"> de revisión </w:t>
      </w:r>
      <w:r w:rsidR="00DB0B02" w:rsidRPr="00EF15EA">
        <w:rPr>
          <w:rFonts w:ascii="Palatino Linotype" w:hAnsi="Palatino Linotype" w:cs="Arial"/>
          <w:b/>
          <w:bCs/>
        </w:rPr>
        <w:t>0</w:t>
      </w:r>
      <w:r w:rsidR="005916C5" w:rsidRPr="00EF15EA">
        <w:rPr>
          <w:rFonts w:ascii="Palatino Linotype" w:hAnsi="Palatino Linotype" w:cs="Arial"/>
          <w:b/>
          <w:bCs/>
        </w:rPr>
        <w:t>3174</w:t>
      </w:r>
      <w:r w:rsidR="004C127C" w:rsidRPr="00EF15EA">
        <w:rPr>
          <w:rFonts w:ascii="Palatino Linotype" w:hAnsi="Palatino Linotype" w:cs="Arial"/>
          <w:b/>
          <w:bCs/>
        </w:rPr>
        <w:t>/INFOEM/IP/RR/201</w:t>
      </w:r>
      <w:r w:rsidR="00FE176D" w:rsidRPr="00EF15EA">
        <w:rPr>
          <w:rFonts w:ascii="Palatino Linotype" w:hAnsi="Palatino Linotype" w:cs="Arial"/>
          <w:b/>
          <w:bCs/>
        </w:rPr>
        <w:t>8</w:t>
      </w:r>
      <w:r w:rsidR="005916C5" w:rsidRPr="00EF15EA">
        <w:rPr>
          <w:rFonts w:ascii="Palatino Linotype" w:hAnsi="Palatino Linotype" w:cs="Arial"/>
          <w:b/>
          <w:bCs/>
        </w:rPr>
        <w:t xml:space="preserve"> y 03175</w:t>
      </w:r>
      <w:r w:rsidR="001B6E33" w:rsidRPr="00EF15EA">
        <w:rPr>
          <w:rFonts w:ascii="Palatino Linotype" w:hAnsi="Palatino Linotype" w:cs="Arial"/>
          <w:b/>
          <w:bCs/>
        </w:rPr>
        <w:t>/INFOEM/IP/RR/2018 acumulados</w:t>
      </w:r>
      <w:r w:rsidR="0014181B" w:rsidRPr="00EF15EA">
        <w:rPr>
          <w:rFonts w:ascii="Palatino Linotype" w:hAnsi="Palatino Linotype" w:cs="Arial"/>
        </w:rPr>
        <w:t xml:space="preserve">, </w:t>
      </w:r>
      <w:r w:rsidRPr="00EF15EA">
        <w:rPr>
          <w:rFonts w:ascii="Palatino Linotype" w:hAnsi="Palatino Linotype" w:cs="Arial"/>
        </w:rPr>
        <w:t>interpuesto</w:t>
      </w:r>
      <w:r w:rsidR="00FB1D77">
        <w:rPr>
          <w:rFonts w:ascii="Palatino Linotype" w:hAnsi="Palatino Linotype" w:cs="Arial"/>
        </w:rPr>
        <w:t>s</w:t>
      </w:r>
      <w:r w:rsidRPr="00EF15EA">
        <w:rPr>
          <w:rFonts w:ascii="Palatino Linotype" w:hAnsi="Palatino Linotype" w:cs="Arial"/>
        </w:rPr>
        <w:t xml:space="preserve"> por</w:t>
      </w:r>
      <w:r w:rsidR="00375B4E" w:rsidRPr="00EF15EA">
        <w:rPr>
          <w:rFonts w:ascii="Palatino Linotype" w:hAnsi="Palatino Linotype" w:cs="Arial"/>
        </w:rPr>
        <w:t xml:space="preserve"> </w:t>
      </w:r>
      <w:r w:rsidR="00F11D29">
        <w:rPr>
          <w:rFonts w:ascii="Palatino Linotype" w:hAnsi="Palatino Linotype"/>
          <w:b/>
          <w:lang w:val="es-ES_tradnl"/>
        </w:rPr>
        <w:t xml:space="preserve">XXXX </w:t>
      </w:r>
      <w:r w:rsidR="005916C5" w:rsidRPr="00EF15EA">
        <w:rPr>
          <w:rFonts w:ascii="Palatino Linotype" w:hAnsi="Palatino Linotype"/>
          <w:b/>
          <w:lang w:val="es-ES_tradnl"/>
        </w:rPr>
        <w:t xml:space="preserve"> </w:t>
      </w:r>
      <w:r w:rsidR="00F11D29">
        <w:rPr>
          <w:rFonts w:ascii="Palatino Linotype" w:hAnsi="Palatino Linotype"/>
          <w:b/>
          <w:lang w:val="es-ES_tradnl"/>
        </w:rPr>
        <w:t>XXXXXXXX XXXXXXXXX</w:t>
      </w:r>
      <w:r w:rsidRPr="00EF15EA">
        <w:rPr>
          <w:rFonts w:ascii="Palatino Linotype" w:hAnsi="Palatino Linotype" w:cs="Arial"/>
        </w:rPr>
        <w:t xml:space="preserve">, </w:t>
      </w:r>
      <w:r w:rsidRPr="00EF15EA">
        <w:rPr>
          <w:rFonts w:ascii="Palatino Linotype" w:hAnsi="Palatino Linotype" w:cs="Arial"/>
          <w:color w:val="000000" w:themeColor="text1"/>
        </w:rPr>
        <w:t xml:space="preserve">en lo sucesivo </w:t>
      </w:r>
      <w:r w:rsidR="00771B2A" w:rsidRPr="00EF15EA">
        <w:rPr>
          <w:rFonts w:ascii="Palatino Linotype" w:hAnsi="Palatino Linotype" w:cs="Arial"/>
          <w:b/>
          <w:color w:val="000000" w:themeColor="text1"/>
        </w:rPr>
        <w:t>el</w:t>
      </w:r>
      <w:r w:rsidR="00771B2A" w:rsidRPr="00EF15EA">
        <w:rPr>
          <w:rFonts w:ascii="Palatino Linotype" w:hAnsi="Palatino Linotype" w:cs="Arial"/>
          <w:color w:val="000000" w:themeColor="text1"/>
        </w:rPr>
        <w:t xml:space="preserve"> </w:t>
      </w:r>
      <w:r w:rsidRPr="00EF15EA">
        <w:rPr>
          <w:rFonts w:ascii="Palatino Linotype" w:hAnsi="Palatino Linotype" w:cs="Arial"/>
          <w:b/>
          <w:color w:val="000000" w:themeColor="text1"/>
        </w:rPr>
        <w:t>recurrente</w:t>
      </w:r>
      <w:r w:rsidRPr="00EF15EA">
        <w:rPr>
          <w:rFonts w:ascii="Palatino Linotype" w:hAnsi="Palatino Linotype" w:cs="Arial"/>
          <w:color w:val="000000" w:themeColor="text1"/>
        </w:rPr>
        <w:t xml:space="preserve"> </w:t>
      </w:r>
      <w:r w:rsidRPr="00EF15EA">
        <w:rPr>
          <w:rFonts w:ascii="Palatino Linotype" w:hAnsi="Palatino Linotype" w:cs="Arial"/>
        </w:rPr>
        <w:t>en contra de la</w:t>
      </w:r>
      <w:r w:rsidR="00FB1D77">
        <w:rPr>
          <w:rFonts w:ascii="Palatino Linotype" w:hAnsi="Palatino Linotype" w:cs="Arial"/>
        </w:rPr>
        <w:t>s</w:t>
      </w:r>
      <w:r w:rsidR="00FD5E90" w:rsidRPr="00EF15EA">
        <w:rPr>
          <w:rFonts w:ascii="Palatino Linotype" w:hAnsi="Palatino Linotype" w:cs="Arial"/>
        </w:rPr>
        <w:t xml:space="preserve"> </w:t>
      </w:r>
      <w:r w:rsidRPr="00EF15EA">
        <w:rPr>
          <w:rFonts w:ascii="Palatino Linotype" w:hAnsi="Palatino Linotype" w:cs="Arial"/>
        </w:rPr>
        <w:t>respuesta</w:t>
      </w:r>
      <w:r w:rsidR="00FB1D77">
        <w:rPr>
          <w:rFonts w:ascii="Palatino Linotype" w:hAnsi="Palatino Linotype" w:cs="Arial"/>
        </w:rPr>
        <w:t>s</w:t>
      </w:r>
      <w:r w:rsidRPr="00EF15EA">
        <w:rPr>
          <w:rFonts w:ascii="Palatino Linotype" w:hAnsi="Palatino Linotype" w:cs="Arial"/>
        </w:rPr>
        <w:t xml:space="preserve"> a su</w:t>
      </w:r>
      <w:r w:rsidR="00FB1D77">
        <w:rPr>
          <w:rFonts w:ascii="Palatino Linotype" w:hAnsi="Palatino Linotype" w:cs="Arial"/>
        </w:rPr>
        <w:t>s</w:t>
      </w:r>
      <w:r w:rsidRPr="00EF15EA">
        <w:rPr>
          <w:rFonts w:ascii="Palatino Linotype" w:hAnsi="Palatino Linotype" w:cs="Arial"/>
        </w:rPr>
        <w:t xml:space="preserve"> solicitud</w:t>
      </w:r>
      <w:r w:rsidR="001B6E33" w:rsidRPr="00EF15EA">
        <w:rPr>
          <w:rFonts w:ascii="Palatino Linotype" w:hAnsi="Palatino Linotype" w:cs="Arial"/>
        </w:rPr>
        <w:t>es</w:t>
      </w:r>
      <w:r w:rsidRPr="00EF15EA">
        <w:rPr>
          <w:rFonts w:ascii="Palatino Linotype" w:hAnsi="Palatino Linotype" w:cs="Arial"/>
        </w:rPr>
        <w:t xml:space="preserve"> de información con número de folio </w:t>
      </w:r>
      <w:r w:rsidR="00C36E87" w:rsidRPr="00EF15EA">
        <w:rPr>
          <w:rFonts w:ascii="Palatino Linotype" w:hAnsi="Palatino Linotype" w:cs="Arial"/>
          <w:b/>
        </w:rPr>
        <w:t>00226</w:t>
      </w:r>
      <w:r w:rsidRPr="00EF15EA">
        <w:rPr>
          <w:rFonts w:ascii="Palatino Linotype" w:hAnsi="Palatino Linotype" w:cs="Arial"/>
          <w:b/>
        </w:rPr>
        <w:t>/</w:t>
      </w:r>
      <w:r w:rsidR="00C36E87" w:rsidRPr="00EF15EA">
        <w:rPr>
          <w:rFonts w:ascii="Palatino Linotype" w:hAnsi="Palatino Linotype" w:cs="Arial"/>
          <w:b/>
        </w:rPr>
        <w:t>ATIZARA/</w:t>
      </w:r>
      <w:r w:rsidR="001B1888" w:rsidRPr="00EF15EA">
        <w:rPr>
          <w:rFonts w:ascii="Palatino Linotype" w:hAnsi="Palatino Linotype" w:cs="Arial"/>
          <w:b/>
        </w:rPr>
        <w:t>IP/201</w:t>
      </w:r>
      <w:r w:rsidR="00FE176D" w:rsidRPr="00EF15EA">
        <w:rPr>
          <w:rFonts w:ascii="Palatino Linotype" w:hAnsi="Palatino Linotype" w:cs="Arial"/>
          <w:b/>
        </w:rPr>
        <w:t>8</w:t>
      </w:r>
      <w:r w:rsidR="001B6E33" w:rsidRPr="00EF15EA">
        <w:rPr>
          <w:rFonts w:ascii="Palatino Linotype" w:hAnsi="Palatino Linotype" w:cs="Arial"/>
          <w:b/>
        </w:rPr>
        <w:t xml:space="preserve"> </w:t>
      </w:r>
      <w:r w:rsidR="001B6E33" w:rsidRPr="00EF15EA">
        <w:rPr>
          <w:rFonts w:ascii="Palatino Linotype" w:hAnsi="Palatino Linotype" w:cs="Arial"/>
        </w:rPr>
        <w:t>y</w:t>
      </w:r>
      <w:r w:rsidR="001B6E33" w:rsidRPr="00EF15EA">
        <w:rPr>
          <w:rFonts w:ascii="Palatino Linotype" w:hAnsi="Palatino Linotype" w:cs="Arial"/>
          <w:b/>
        </w:rPr>
        <w:t xml:space="preserve"> 00</w:t>
      </w:r>
      <w:r w:rsidR="00C36E87" w:rsidRPr="00EF15EA">
        <w:rPr>
          <w:rFonts w:ascii="Palatino Linotype" w:hAnsi="Palatino Linotype" w:cs="Arial"/>
          <w:b/>
        </w:rPr>
        <w:t>227</w:t>
      </w:r>
      <w:r w:rsidR="001B6E33" w:rsidRPr="00EF15EA">
        <w:rPr>
          <w:rFonts w:ascii="Palatino Linotype" w:hAnsi="Palatino Linotype" w:cs="Arial"/>
          <w:b/>
        </w:rPr>
        <w:t>/</w:t>
      </w:r>
      <w:r w:rsidR="00C36E87" w:rsidRPr="00EF15EA">
        <w:rPr>
          <w:rFonts w:ascii="Palatino Linotype" w:hAnsi="Palatino Linotype" w:cs="Arial"/>
          <w:b/>
        </w:rPr>
        <w:t>ATIZARA</w:t>
      </w:r>
      <w:r w:rsidR="001B6E33" w:rsidRPr="00EF15EA">
        <w:rPr>
          <w:rFonts w:ascii="Palatino Linotype" w:hAnsi="Palatino Linotype" w:cs="Arial"/>
          <w:b/>
        </w:rPr>
        <w:t>/IP/2018</w:t>
      </w:r>
      <w:r w:rsidRPr="00EF15EA">
        <w:rPr>
          <w:rFonts w:ascii="Palatino Linotype" w:hAnsi="Palatino Linotype" w:cs="Arial"/>
        </w:rPr>
        <w:t>, por parte de</w:t>
      </w:r>
      <w:r w:rsidR="00DB0B02" w:rsidRPr="00EF15EA">
        <w:rPr>
          <w:rFonts w:ascii="Palatino Linotype" w:hAnsi="Palatino Linotype" w:cs="Arial"/>
        </w:rPr>
        <w:t>l</w:t>
      </w:r>
      <w:r w:rsidR="00B90C88" w:rsidRPr="00EF15EA">
        <w:rPr>
          <w:rFonts w:ascii="Palatino Linotype" w:hAnsi="Palatino Linotype"/>
          <w:b/>
          <w:lang w:val="es-ES_tradnl"/>
        </w:rPr>
        <w:t xml:space="preserve"> </w:t>
      </w:r>
      <w:r w:rsidR="00C36E87" w:rsidRPr="00EF15EA">
        <w:rPr>
          <w:rFonts w:ascii="Palatino Linotype" w:hAnsi="Palatino Linotype"/>
          <w:b/>
          <w:lang w:val="es-ES_tradnl"/>
        </w:rPr>
        <w:t>Ayuntamiento de Atizapán de Zaragoza</w:t>
      </w:r>
      <w:r w:rsidRPr="00EF15EA">
        <w:rPr>
          <w:rFonts w:ascii="Palatino Linotype" w:hAnsi="Palatino Linotype" w:cs="Arial"/>
        </w:rPr>
        <w:t xml:space="preserve">, en lo sucesivo el </w:t>
      </w:r>
      <w:r w:rsidRPr="00EF15EA">
        <w:rPr>
          <w:rFonts w:ascii="Palatino Linotype" w:hAnsi="Palatino Linotype" w:cs="Arial"/>
          <w:b/>
        </w:rPr>
        <w:t xml:space="preserve">Sujeto Obligado; </w:t>
      </w:r>
      <w:r w:rsidRPr="00EF15EA">
        <w:rPr>
          <w:rFonts w:ascii="Palatino Linotype" w:hAnsi="Palatino Linotype" w:cs="Arial"/>
        </w:rPr>
        <w:t>se procede a dictar la presente resol</w:t>
      </w:r>
      <w:r w:rsidR="00713E1B" w:rsidRPr="00EF15EA">
        <w:rPr>
          <w:rFonts w:ascii="Palatino Linotype" w:hAnsi="Palatino Linotype" w:cs="Arial"/>
        </w:rPr>
        <w:t>ución, con base en lo</w:t>
      </w:r>
      <w:r w:rsidR="00F216A5" w:rsidRPr="00EF15EA">
        <w:rPr>
          <w:rFonts w:ascii="Palatino Linotype" w:hAnsi="Palatino Linotype" w:cs="Arial"/>
        </w:rPr>
        <w:t>s</w:t>
      </w:r>
      <w:r w:rsidR="00713E1B" w:rsidRPr="00EF15EA">
        <w:rPr>
          <w:rFonts w:ascii="Palatino Linotype" w:hAnsi="Palatino Linotype" w:cs="Arial"/>
        </w:rPr>
        <w:t xml:space="preserve"> siguiente</w:t>
      </w:r>
      <w:r w:rsidR="00F216A5" w:rsidRPr="00EF15EA">
        <w:rPr>
          <w:rFonts w:ascii="Palatino Linotype" w:hAnsi="Palatino Linotype" w:cs="Arial"/>
        </w:rPr>
        <w:t>s</w:t>
      </w:r>
      <w:r w:rsidR="00713E1B" w:rsidRPr="00EF15EA">
        <w:rPr>
          <w:rFonts w:ascii="Palatino Linotype" w:hAnsi="Palatino Linotype" w:cs="Arial"/>
        </w:rPr>
        <w:t>:</w:t>
      </w:r>
    </w:p>
    <w:p w14:paraId="783B97B4" w14:textId="77777777" w:rsidR="009E5A7D" w:rsidRPr="00EF15EA" w:rsidRDefault="009E5A7D" w:rsidP="001E4A9A">
      <w:pPr>
        <w:pStyle w:val="Prrafodelista"/>
        <w:numPr>
          <w:ilvl w:val="0"/>
          <w:numId w:val="1"/>
        </w:numPr>
        <w:spacing w:before="240" w:after="240" w:line="360" w:lineRule="auto"/>
        <w:ind w:left="1077"/>
        <w:contextualSpacing/>
        <w:jc w:val="center"/>
        <w:rPr>
          <w:rFonts w:ascii="Palatino Linotype" w:hAnsi="Palatino Linotype" w:cs="Arial"/>
          <w:b/>
        </w:rPr>
      </w:pPr>
      <w:r w:rsidRPr="00EF15EA">
        <w:rPr>
          <w:rFonts w:ascii="Palatino Linotype" w:hAnsi="Palatino Linotype" w:cs="Arial"/>
          <w:b/>
        </w:rPr>
        <w:t>A N T E C E D E N T E S:</w:t>
      </w:r>
    </w:p>
    <w:p w14:paraId="2137DF43" w14:textId="4DF867C3" w:rsidR="009E5A7D" w:rsidRPr="00EF15EA" w:rsidRDefault="009E5A7D" w:rsidP="009E5A7D">
      <w:pPr>
        <w:spacing w:before="240" w:after="240" w:line="360" w:lineRule="auto"/>
        <w:jc w:val="both"/>
        <w:rPr>
          <w:rFonts w:ascii="Palatino Linotype" w:hAnsi="Palatino Linotype" w:cs="Arial"/>
          <w:color w:val="000000" w:themeColor="text1"/>
        </w:rPr>
      </w:pPr>
      <w:r w:rsidRPr="00EF15EA">
        <w:rPr>
          <w:rFonts w:ascii="Palatino Linotype" w:hAnsi="Palatino Linotype" w:cs="Arial"/>
          <w:b/>
        </w:rPr>
        <w:t>1. Solicitud</w:t>
      </w:r>
      <w:r w:rsidR="001B6E33" w:rsidRPr="00EF15EA">
        <w:rPr>
          <w:rFonts w:ascii="Palatino Linotype" w:hAnsi="Palatino Linotype" w:cs="Arial"/>
          <w:b/>
        </w:rPr>
        <w:t>es</w:t>
      </w:r>
      <w:r w:rsidRPr="00EF15EA">
        <w:rPr>
          <w:rFonts w:ascii="Palatino Linotype" w:hAnsi="Palatino Linotype" w:cs="Arial"/>
          <w:b/>
        </w:rPr>
        <w:t xml:space="preserve"> de acceso a la información. </w:t>
      </w:r>
      <w:r w:rsidRPr="00EF15EA">
        <w:rPr>
          <w:rFonts w:ascii="Palatino Linotype" w:hAnsi="Palatino Linotype" w:cs="Arial"/>
        </w:rPr>
        <w:t xml:space="preserve">Con </w:t>
      </w:r>
      <w:r w:rsidR="001B6E33" w:rsidRPr="00EF15EA">
        <w:rPr>
          <w:rFonts w:ascii="Palatino Linotype" w:hAnsi="Palatino Linotype" w:cs="Arial"/>
        </w:rPr>
        <w:t xml:space="preserve">fecha </w:t>
      </w:r>
      <w:r w:rsidR="00C36E87" w:rsidRPr="00EF15EA">
        <w:rPr>
          <w:rFonts w:ascii="Palatino Linotype" w:hAnsi="Palatino Linotype" w:cs="Arial"/>
        </w:rPr>
        <w:t xml:space="preserve">siete </w:t>
      </w:r>
      <w:r w:rsidRPr="00EF15EA">
        <w:rPr>
          <w:rFonts w:ascii="Palatino Linotype" w:hAnsi="Palatino Linotype" w:cs="Arial"/>
        </w:rPr>
        <w:t xml:space="preserve">de </w:t>
      </w:r>
      <w:r w:rsidR="00C36E87" w:rsidRPr="00EF15EA">
        <w:rPr>
          <w:rFonts w:ascii="Palatino Linotype" w:hAnsi="Palatino Linotype" w:cs="Arial"/>
        </w:rPr>
        <w:t xml:space="preserve">agosto </w:t>
      </w:r>
      <w:r w:rsidR="00B01B80">
        <w:rPr>
          <w:rFonts w:ascii="Palatino Linotype" w:hAnsi="Palatino Linotype" w:cs="Arial"/>
        </w:rPr>
        <w:t xml:space="preserve">de dos mil </w:t>
      </w:r>
      <w:proofErr w:type="gramStart"/>
      <w:r w:rsidR="001B1888" w:rsidRPr="00EF15EA">
        <w:rPr>
          <w:rFonts w:ascii="Palatino Linotype" w:hAnsi="Palatino Linotype" w:cs="Arial"/>
        </w:rPr>
        <w:t>dieci</w:t>
      </w:r>
      <w:r w:rsidR="0043734B" w:rsidRPr="00EF15EA">
        <w:rPr>
          <w:rFonts w:ascii="Palatino Linotype" w:hAnsi="Palatino Linotype" w:cs="Arial"/>
        </w:rPr>
        <w:t>ocho</w:t>
      </w:r>
      <w:proofErr w:type="gramEnd"/>
      <w:r w:rsidRPr="00EF15EA">
        <w:rPr>
          <w:rFonts w:ascii="Palatino Linotype" w:hAnsi="Palatino Linotype" w:cs="Arial"/>
        </w:rPr>
        <w:t xml:space="preserve">, </w:t>
      </w:r>
      <w:r w:rsidR="00B90C88" w:rsidRPr="00EF15EA">
        <w:rPr>
          <w:rFonts w:ascii="Palatino Linotype" w:hAnsi="Palatino Linotype" w:cs="Arial"/>
        </w:rPr>
        <w:t>e</w:t>
      </w:r>
      <w:r w:rsidRPr="00EF15EA">
        <w:rPr>
          <w:rFonts w:ascii="Palatino Linotype" w:hAnsi="Palatino Linotype" w:cs="Arial"/>
        </w:rPr>
        <w:t>l</w:t>
      </w:r>
      <w:r w:rsidR="00176A2B" w:rsidRPr="00EF15EA">
        <w:rPr>
          <w:rFonts w:ascii="Palatino Linotype" w:hAnsi="Palatino Linotype" w:cs="Arial"/>
        </w:rPr>
        <w:t xml:space="preserve"> </w:t>
      </w:r>
      <w:r w:rsidRPr="00EF15EA">
        <w:rPr>
          <w:rFonts w:ascii="Palatino Linotype" w:hAnsi="Palatino Linotype" w:cs="Arial"/>
          <w:b/>
        </w:rPr>
        <w:t>recurrente</w:t>
      </w:r>
      <w:r w:rsidRPr="00EF15EA">
        <w:rPr>
          <w:rFonts w:ascii="Palatino Linotype" w:hAnsi="Palatino Linotype" w:cs="Arial"/>
        </w:rPr>
        <w:t xml:space="preserve"> formuló solicitud</w:t>
      </w:r>
      <w:r w:rsidR="001B6E33" w:rsidRPr="00EF15EA">
        <w:rPr>
          <w:rFonts w:ascii="Palatino Linotype" w:hAnsi="Palatino Linotype" w:cs="Arial"/>
        </w:rPr>
        <w:t>es</w:t>
      </w:r>
      <w:r w:rsidRPr="00EF15EA">
        <w:rPr>
          <w:rFonts w:ascii="Palatino Linotype" w:hAnsi="Palatino Linotype" w:cs="Arial"/>
        </w:rPr>
        <w:t xml:space="preserve"> de acceso a </w:t>
      </w:r>
      <w:r w:rsidR="001B6E33" w:rsidRPr="00EF15EA">
        <w:rPr>
          <w:rFonts w:ascii="Palatino Linotype" w:hAnsi="Palatino Linotype" w:cs="Arial"/>
        </w:rPr>
        <w:t xml:space="preserve">la </w:t>
      </w:r>
      <w:r w:rsidRPr="00EF15EA">
        <w:rPr>
          <w:rFonts w:ascii="Palatino Linotype" w:hAnsi="Palatino Linotype" w:cs="Arial"/>
        </w:rPr>
        <w:t xml:space="preserve">información pública al </w:t>
      </w:r>
      <w:r w:rsidRPr="00EF15EA">
        <w:rPr>
          <w:rFonts w:ascii="Palatino Linotype" w:hAnsi="Palatino Linotype" w:cs="Arial"/>
          <w:b/>
        </w:rPr>
        <w:t>Sujeto Obligado</w:t>
      </w:r>
      <w:r w:rsidRPr="00EF15EA">
        <w:rPr>
          <w:rFonts w:ascii="Palatino Linotype" w:hAnsi="Palatino Linotype" w:cs="Arial"/>
        </w:rPr>
        <w:t xml:space="preserve"> a través del Sistema de Acceso a la Información Mexiquense, en adelante </w:t>
      </w:r>
      <w:r w:rsidRPr="00EF15EA">
        <w:rPr>
          <w:rFonts w:ascii="Palatino Linotype" w:hAnsi="Palatino Linotype" w:cs="Arial"/>
          <w:b/>
        </w:rPr>
        <w:t>SAIMEX,</w:t>
      </w:r>
      <w:r w:rsidRPr="00EF15EA">
        <w:rPr>
          <w:rFonts w:ascii="Palatino Linotype" w:hAnsi="Palatino Linotype" w:cs="Arial"/>
        </w:rPr>
        <w:t xml:space="preserve">  </w:t>
      </w:r>
      <w:r w:rsidR="00BD01C1" w:rsidRPr="00EF15EA">
        <w:rPr>
          <w:rFonts w:ascii="Palatino Linotype" w:hAnsi="Palatino Linotype" w:cs="Arial"/>
          <w:color w:val="000000" w:themeColor="text1"/>
        </w:rPr>
        <w:t>requiriendo</w:t>
      </w:r>
      <w:r w:rsidRPr="00EF15EA">
        <w:rPr>
          <w:rFonts w:ascii="Palatino Linotype" w:hAnsi="Palatino Linotype" w:cs="Arial"/>
          <w:color w:val="000000" w:themeColor="text1"/>
        </w:rPr>
        <w:t xml:space="preserve"> lo siguiente:</w:t>
      </w:r>
    </w:p>
    <w:p w14:paraId="0783564E" w14:textId="2932460F" w:rsidR="0017283B" w:rsidRPr="00EF15EA" w:rsidRDefault="0017283B" w:rsidP="009E5A7D">
      <w:pPr>
        <w:spacing w:before="240" w:after="240" w:line="360" w:lineRule="auto"/>
        <w:jc w:val="both"/>
        <w:rPr>
          <w:rFonts w:ascii="Palatino Linotype" w:hAnsi="Palatino Linotype" w:cs="Arial"/>
          <w:b/>
        </w:rPr>
      </w:pPr>
      <w:r w:rsidRPr="00EF15EA">
        <w:rPr>
          <w:rFonts w:ascii="Palatino Linotype" w:hAnsi="Palatino Linotype" w:cs="Arial"/>
          <w:b/>
        </w:rPr>
        <w:t>Solicitud 00</w:t>
      </w:r>
      <w:r w:rsidR="00C36E87" w:rsidRPr="00EF15EA">
        <w:rPr>
          <w:rFonts w:ascii="Palatino Linotype" w:hAnsi="Palatino Linotype" w:cs="Arial"/>
          <w:b/>
        </w:rPr>
        <w:t>226/ATIZARA</w:t>
      </w:r>
      <w:r w:rsidRPr="00EF15EA">
        <w:rPr>
          <w:rFonts w:ascii="Palatino Linotype" w:hAnsi="Palatino Linotype" w:cs="Arial"/>
          <w:b/>
        </w:rPr>
        <w:t>/IP/2018</w:t>
      </w:r>
    </w:p>
    <w:p w14:paraId="777CDE7C" w14:textId="5A30F2E5" w:rsidR="004F6DE4" w:rsidRPr="00EF15EA" w:rsidRDefault="009E5A7D" w:rsidP="0043734B">
      <w:pPr>
        <w:spacing w:before="240" w:after="240"/>
        <w:ind w:left="851" w:right="900"/>
        <w:jc w:val="both"/>
        <w:rPr>
          <w:rFonts w:ascii="Palatino Linotype" w:hAnsi="Palatino Linotype"/>
          <w:i/>
          <w:color w:val="000000"/>
          <w:sz w:val="22"/>
          <w:szCs w:val="22"/>
        </w:rPr>
      </w:pPr>
      <w:r w:rsidRPr="00EF15EA">
        <w:rPr>
          <w:rFonts w:ascii="Palatino Linotype" w:hAnsi="Palatino Linotype"/>
          <w:i/>
          <w:color w:val="000000"/>
          <w:sz w:val="22"/>
          <w:szCs w:val="22"/>
        </w:rPr>
        <w:t>“</w:t>
      </w:r>
      <w:r w:rsidR="00C36E87" w:rsidRPr="00EF15EA">
        <w:rPr>
          <w:rFonts w:ascii="Palatino Linotype" w:hAnsi="Palatino Linotype"/>
          <w:i/>
          <w:color w:val="000000"/>
          <w:sz w:val="22"/>
          <w:szCs w:val="22"/>
        </w:rPr>
        <w:t xml:space="preserve">Por medio de este escrito y con fundamento en los artículos 8 Constitucional, 23 Fracción XI y 24 Fracción XIX de la Ley de Transparencia y Acceso a la Información Pública del Estado de México y Municipios, me dirijo a Usted para solicitarle de la manera más atenta me pueda proporcionar copia simple de la baja vehicular del patrimonio municipal así como la baja de placas, la factura de origen y el acta de exención de impuestos vehiculares ante la Secretaria de Finanzas del Estado de México de los vehículos descritos en el archivo anexo; Mismos que </w:t>
      </w:r>
      <w:r w:rsidR="00C36E87" w:rsidRPr="00EF15EA">
        <w:rPr>
          <w:rFonts w:ascii="Palatino Linotype" w:hAnsi="Palatino Linotype"/>
          <w:i/>
          <w:color w:val="000000"/>
          <w:sz w:val="22"/>
          <w:szCs w:val="22"/>
        </w:rPr>
        <w:lastRenderedPageBreak/>
        <w:t>pertenecían al patrimonio del Ayuntamiento en servicio de la dirección de seguridad pública y a través de sesión de cabildo se determinó su baja definitiva y enajenación de los mismos.</w:t>
      </w:r>
      <w:r w:rsidRPr="00EF15EA">
        <w:rPr>
          <w:rFonts w:ascii="Palatino Linotype" w:hAnsi="Palatino Linotype"/>
          <w:i/>
          <w:color w:val="000000"/>
          <w:sz w:val="22"/>
          <w:szCs w:val="22"/>
        </w:rPr>
        <w:t>” (</w:t>
      </w:r>
      <w:proofErr w:type="gramStart"/>
      <w:r w:rsidRPr="00EF15EA">
        <w:rPr>
          <w:rFonts w:ascii="Palatino Linotype" w:hAnsi="Palatino Linotype"/>
          <w:i/>
          <w:color w:val="000000"/>
          <w:sz w:val="22"/>
          <w:szCs w:val="22"/>
        </w:rPr>
        <w:t>sic</w:t>
      </w:r>
      <w:proofErr w:type="gramEnd"/>
      <w:r w:rsidRPr="00EF15EA">
        <w:rPr>
          <w:rFonts w:ascii="Palatino Linotype" w:hAnsi="Palatino Linotype"/>
          <w:i/>
          <w:color w:val="000000"/>
          <w:sz w:val="22"/>
          <w:szCs w:val="22"/>
        </w:rPr>
        <w:t>)</w:t>
      </w:r>
    </w:p>
    <w:p w14:paraId="23966150" w14:textId="5BB92757" w:rsidR="0017283B" w:rsidRPr="00EF15EA" w:rsidRDefault="00183BB7" w:rsidP="0017283B">
      <w:pPr>
        <w:spacing w:before="240" w:after="240" w:line="360" w:lineRule="auto"/>
        <w:jc w:val="both"/>
        <w:rPr>
          <w:rFonts w:ascii="Palatino Linotype" w:hAnsi="Palatino Linotype" w:cs="Arial"/>
          <w:b/>
        </w:rPr>
      </w:pPr>
      <w:r w:rsidRPr="00EF15EA">
        <w:rPr>
          <w:rFonts w:ascii="Palatino Linotype" w:hAnsi="Palatino Linotype" w:cs="Arial"/>
          <w:b/>
        </w:rPr>
        <w:t>Solicitud 00</w:t>
      </w:r>
      <w:r w:rsidR="00C36E87" w:rsidRPr="00EF15EA">
        <w:rPr>
          <w:rFonts w:ascii="Palatino Linotype" w:hAnsi="Palatino Linotype" w:cs="Arial"/>
          <w:b/>
        </w:rPr>
        <w:t>227/ATIZARA</w:t>
      </w:r>
      <w:r w:rsidR="0017283B" w:rsidRPr="00EF15EA">
        <w:rPr>
          <w:rFonts w:ascii="Palatino Linotype" w:hAnsi="Palatino Linotype" w:cs="Arial"/>
          <w:b/>
        </w:rPr>
        <w:t>/IP/2018</w:t>
      </w:r>
    </w:p>
    <w:p w14:paraId="02481D3D" w14:textId="028298BF" w:rsidR="0017283B" w:rsidRPr="00EF15EA" w:rsidRDefault="0017283B" w:rsidP="0017283B">
      <w:pPr>
        <w:spacing w:before="240" w:after="240"/>
        <w:ind w:left="851" w:right="900"/>
        <w:jc w:val="both"/>
        <w:rPr>
          <w:rFonts w:ascii="Palatino Linotype" w:hAnsi="Palatino Linotype"/>
          <w:i/>
          <w:color w:val="000000"/>
          <w:sz w:val="22"/>
          <w:szCs w:val="22"/>
        </w:rPr>
      </w:pPr>
      <w:r w:rsidRPr="00EF15EA">
        <w:rPr>
          <w:rFonts w:ascii="Palatino Linotype" w:hAnsi="Palatino Linotype"/>
          <w:i/>
          <w:color w:val="000000"/>
          <w:sz w:val="22"/>
          <w:szCs w:val="22"/>
        </w:rPr>
        <w:t>“</w:t>
      </w:r>
      <w:r w:rsidR="00C36E87" w:rsidRPr="00EF15EA">
        <w:rPr>
          <w:rFonts w:ascii="Palatino Linotype" w:hAnsi="Palatino Linotype"/>
          <w:i/>
          <w:color w:val="000000"/>
          <w:sz w:val="22"/>
          <w:szCs w:val="22"/>
        </w:rPr>
        <w:t xml:space="preserve">Por medio de este escrito y con fundamento en los artículos 8 Constitucional, 23 Fracción XI y 24 Fracción XIX de la Ley de Transparencia y Acceso a la Información Pública del Estado de México y Municipios, me dirijo a Usted para solicitarle de la manera más atenta me pueda proporcionar copia simple de la baja vehicular del patrimonio municipal así como la baja de placas, la factura de origen y el acta de exención de impuestos vehiculares ante la Secretaria de Finanzas del Estado de México de los vehículos, cuya descripción se anexa en formato </w:t>
      </w:r>
      <w:proofErr w:type="spellStart"/>
      <w:r w:rsidR="00C36E87" w:rsidRPr="00EF15EA">
        <w:rPr>
          <w:rFonts w:ascii="Palatino Linotype" w:hAnsi="Palatino Linotype"/>
          <w:i/>
          <w:color w:val="000000"/>
          <w:sz w:val="22"/>
          <w:szCs w:val="22"/>
        </w:rPr>
        <w:t>pdf,Mismos</w:t>
      </w:r>
      <w:proofErr w:type="spellEnd"/>
      <w:r w:rsidR="00C36E87" w:rsidRPr="00EF15EA">
        <w:rPr>
          <w:rFonts w:ascii="Palatino Linotype" w:hAnsi="Palatino Linotype"/>
          <w:i/>
          <w:color w:val="000000"/>
          <w:sz w:val="22"/>
          <w:szCs w:val="22"/>
        </w:rPr>
        <w:t xml:space="preserve"> que pertenecían al patrimonio del Ayuntamiento en servicio de la dirección de seguridad pública y a través de sesión de cabildo se determinó su baja definitiva y enajenación de los mismos.</w:t>
      </w:r>
      <w:r w:rsidRPr="00EF15EA">
        <w:rPr>
          <w:rFonts w:ascii="Palatino Linotype" w:hAnsi="Palatino Linotype"/>
          <w:i/>
          <w:color w:val="000000"/>
          <w:sz w:val="22"/>
          <w:szCs w:val="22"/>
        </w:rPr>
        <w:t>” (</w:t>
      </w:r>
      <w:proofErr w:type="gramStart"/>
      <w:r w:rsidRPr="00EF15EA">
        <w:rPr>
          <w:rFonts w:ascii="Palatino Linotype" w:hAnsi="Palatino Linotype"/>
          <w:i/>
          <w:color w:val="000000"/>
          <w:sz w:val="22"/>
          <w:szCs w:val="22"/>
        </w:rPr>
        <w:t>sic</w:t>
      </w:r>
      <w:proofErr w:type="gramEnd"/>
      <w:r w:rsidRPr="00EF15EA">
        <w:rPr>
          <w:rFonts w:ascii="Palatino Linotype" w:hAnsi="Palatino Linotype"/>
          <w:i/>
          <w:color w:val="000000"/>
          <w:sz w:val="22"/>
          <w:szCs w:val="22"/>
        </w:rPr>
        <w:t>)</w:t>
      </w:r>
    </w:p>
    <w:p w14:paraId="0D3FF723" w14:textId="0D301915" w:rsidR="00B90C88" w:rsidRPr="00EF15EA" w:rsidRDefault="00B90C88" w:rsidP="009E5A7D">
      <w:pPr>
        <w:spacing w:before="240" w:after="240" w:line="360" w:lineRule="auto"/>
        <w:jc w:val="both"/>
        <w:rPr>
          <w:rFonts w:ascii="Palatino Linotype" w:hAnsi="Palatino Linotype" w:cs="Arial"/>
        </w:rPr>
      </w:pPr>
      <w:r w:rsidRPr="00EF15EA">
        <w:rPr>
          <w:rFonts w:ascii="Palatino Linotype" w:hAnsi="Palatino Linotype" w:cs="Arial"/>
          <w:b/>
        </w:rPr>
        <w:t>Anexos.</w:t>
      </w:r>
      <w:r w:rsidRPr="00EF15EA">
        <w:rPr>
          <w:rFonts w:ascii="Palatino Linotype" w:hAnsi="Palatino Linotype" w:cs="Arial"/>
        </w:rPr>
        <w:t xml:space="preserve"> El particular junto con su</w:t>
      </w:r>
      <w:r w:rsidR="0017283B" w:rsidRPr="00EF15EA">
        <w:rPr>
          <w:rFonts w:ascii="Palatino Linotype" w:hAnsi="Palatino Linotype" w:cs="Arial"/>
        </w:rPr>
        <w:t>s</w:t>
      </w:r>
      <w:r w:rsidRPr="00EF15EA">
        <w:rPr>
          <w:rFonts w:ascii="Palatino Linotype" w:hAnsi="Palatino Linotype" w:cs="Arial"/>
        </w:rPr>
        <w:t xml:space="preserve"> solicitud</w:t>
      </w:r>
      <w:r w:rsidR="0017283B" w:rsidRPr="00EF15EA">
        <w:rPr>
          <w:rFonts w:ascii="Palatino Linotype" w:hAnsi="Palatino Linotype" w:cs="Arial"/>
        </w:rPr>
        <w:t>es</w:t>
      </w:r>
      <w:r w:rsidRPr="00EF15EA">
        <w:rPr>
          <w:rFonts w:ascii="Palatino Linotype" w:hAnsi="Palatino Linotype" w:cs="Arial"/>
        </w:rPr>
        <w:t xml:space="preserve"> de acceso a la información pública adjuntó</w:t>
      </w:r>
      <w:r w:rsidR="00DE6C32" w:rsidRPr="00EF15EA">
        <w:rPr>
          <w:rFonts w:ascii="Palatino Linotype" w:hAnsi="Palatino Linotype" w:cs="Arial"/>
        </w:rPr>
        <w:t xml:space="preserve"> los archivos electrónicos denominados “LISTADO DE VEHICULOS ATIZAPAN.pdf” y “SEGUNDO LISTADO DE EHICULOS ATIZAPAN DE ZARAGOZA.pdf”, respectivamente, los cuales contienen un cuadro con el número económico registrados en la administración pública municipal, marca, tipo, modelo, número de serie y placas de los vehículos materia de las solicitudes,</w:t>
      </w:r>
      <w:r w:rsidRPr="00EF15EA">
        <w:rPr>
          <w:rFonts w:ascii="Palatino Linotype" w:hAnsi="Palatino Linotype" w:cs="Arial"/>
        </w:rPr>
        <w:t xml:space="preserve"> l</w:t>
      </w:r>
      <w:r w:rsidR="00DE6C32" w:rsidRPr="00EF15EA">
        <w:rPr>
          <w:rFonts w:ascii="Palatino Linotype" w:hAnsi="Palatino Linotype" w:cs="Arial"/>
        </w:rPr>
        <w:t>os</w:t>
      </w:r>
      <w:r w:rsidRPr="00EF15EA">
        <w:rPr>
          <w:rFonts w:ascii="Palatino Linotype" w:hAnsi="Palatino Linotype" w:cs="Arial"/>
        </w:rPr>
        <w:t xml:space="preserve"> cual</w:t>
      </w:r>
      <w:r w:rsidR="00DE6C32" w:rsidRPr="00EF15EA">
        <w:rPr>
          <w:rFonts w:ascii="Palatino Linotype" w:hAnsi="Palatino Linotype" w:cs="Arial"/>
        </w:rPr>
        <w:t xml:space="preserve">es se omiten </w:t>
      </w:r>
      <w:r w:rsidRPr="00EF15EA">
        <w:rPr>
          <w:rFonts w:ascii="Palatino Linotype" w:hAnsi="Palatino Linotype" w:cs="Arial"/>
        </w:rPr>
        <w:t>al ser de conocimiento de las partes.</w:t>
      </w:r>
    </w:p>
    <w:p w14:paraId="4BF9E253" w14:textId="4BEF5324" w:rsidR="0026697E" w:rsidRPr="00EF15EA" w:rsidRDefault="0026697E" w:rsidP="009E5A7D">
      <w:pPr>
        <w:spacing w:before="240" w:after="240" w:line="360" w:lineRule="auto"/>
        <w:jc w:val="both"/>
        <w:rPr>
          <w:rFonts w:ascii="Palatino Linotype" w:hAnsi="Palatino Linotype" w:cs="Arial"/>
        </w:rPr>
      </w:pPr>
      <w:r w:rsidRPr="00EF15EA">
        <w:rPr>
          <w:rFonts w:ascii="Palatino Linotype" w:hAnsi="Palatino Linotype" w:cs="Arial"/>
          <w:b/>
        </w:rPr>
        <w:t xml:space="preserve">Modalidad  elegida para la entrega de la información: </w:t>
      </w:r>
      <w:r w:rsidR="00097AAF" w:rsidRPr="00EF15EA">
        <w:rPr>
          <w:rFonts w:ascii="Palatino Linotype" w:hAnsi="Palatino Linotype" w:cs="Arial"/>
        </w:rPr>
        <w:t>a través del SAIMEX.</w:t>
      </w:r>
    </w:p>
    <w:p w14:paraId="4B72770E" w14:textId="5662D399" w:rsidR="00592026" w:rsidRPr="00EF15EA" w:rsidRDefault="00657473" w:rsidP="00592026">
      <w:pPr>
        <w:spacing w:before="240" w:after="240" w:line="360" w:lineRule="auto"/>
        <w:jc w:val="both"/>
        <w:rPr>
          <w:rFonts w:ascii="Palatino Linotype" w:hAnsi="Palatino Linotype" w:cs="Arial"/>
        </w:rPr>
      </w:pPr>
      <w:r w:rsidRPr="00EF15EA">
        <w:rPr>
          <w:rFonts w:ascii="Palatino Linotype" w:hAnsi="Palatino Linotype" w:cs="Arial"/>
          <w:b/>
        </w:rPr>
        <w:t xml:space="preserve">2. </w:t>
      </w:r>
      <w:r w:rsidR="000B0ABF" w:rsidRPr="00EF15EA">
        <w:rPr>
          <w:rFonts w:ascii="Palatino Linotype" w:hAnsi="Palatino Linotype" w:cs="Arial"/>
          <w:b/>
        </w:rPr>
        <w:t>Respuesta</w:t>
      </w:r>
      <w:r w:rsidR="001F24B5" w:rsidRPr="00EF15EA">
        <w:rPr>
          <w:rFonts w:ascii="Palatino Linotype" w:hAnsi="Palatino Linotype" w:cs="Arial"/>
          <w:b/>
        </w:rPr>
        <w:t>s</w:t>
      </w:r>
      <w:r w:rsidR="00592026" w:rsidRPr="00EF15EA">
        <w:rPr>
          <w:rFonts w:ascii="Palatino Linotype" w:hAnsi="Palatino Linotype" w:cs="Arial"/>
          <w:b/>
        </w:rPr>
        <w:t xml:space="preserve">. </w:t>
      </w:r>
      <w:r w:rsidR="000B0ABF" w:rsidRPr="00EF15EA">
        <w:rPr>
          <w:rFonts w:ascii="Palatino Linotype" w:hAnsi="Palatino Linotype" w:cs="Arial"/>
        </w:rPr>
        <w:t xml:space="preserve">Con fecha </w:t>
      </w:r>
      <w:r w:rsidR="0085517F" w:rsidRPr="00EF15EA">
        <w:rPr>
          <w:rFonts w:ascii="Palatino Linotype" w:hAnsi="Palatino Linotype" w:cs="Arial"/>
        </w:rPr>
        <w:t>veintiocho</w:t>
      </w:r>
      <w:r w:rsidR="00B90C88" w:rsidRPr="00EF15EA">
        <w:rPr>
          <w:rFonts w:ascii="Palatino Linotype" w:hAnsi="Palatino Linotype" w:cs="Arial"/>
        </w:rPr>
        <w:t xml:space="preserve"> de </w:t>
      </w:r>
      <w:r w:rsidR="0097633D" w:rsidRPr="00EF15EA">
        <w:rPr>
          <w:rFonts w:ascii="Palatino Linotype" w:hAnsi="Palatino Linotype" w:cs="Arial"/>
        </w:rPr>
        <w:t>agost</w:t>
      </w:r>
      <w:r w:rsidR="00B90C88" w:rsidRPr="00EF15EA">
        <w:rPr>
          <w:rFonts w:ascii="Palatino Linotype" w:hAnsi="Palatino Linotype" w:cs="Arial"/>
        </w:rPr>
        <w:t xml:space="preserve">o </w:t>
      </w:r>
      <w:r w:rsidR="000B0ABF" w:rsidRPr="00EF15EA">
        <w:rPr>
          <w:rFonts w:ascii="Palatino Linotype" w:hAnsi="Palatino Linotype" w:cs="Arial"/>
        </w:rPr>
        <w:t>de dos mil dieci</w:t>
      </w:r>
      <w:r w:rsidR="009B3367" w:rsidRPr="00EF15EA">
        <w:rPr>
          <w:rFonts w:ascii="Palatino Linotype" w:hAnsi="Palatino Linotype" w:cs="Arial"/>
        </w:rPr>
        <w:t>ocho</w:t>
      </w:r>
      <w:r w:rsidR="000B0ABF" w:rsidRPr="00EF15EA">
        <w:rPr>
          <w:rFonts w:ascii="Palatino Linotype" w:hAnsi="Palatino Linotype" w:cs="Arial"/>
        </w:rPr>
        <w:t xml:space="preserve"> el </w:t>
      </w:r>
      <w:r w:rsidR="000B0ABF" w:rsidRPr="00EF15EA">
        <w:rPr>
          <w:rFonts w:ascii="Palatino Linotype" w:hAnsi="Palatino Linotype" w:cs="Arial"/>
          <w:b/>
        </w:rPr>
        <w:t>Sujeto Obligado</w:t>
      </w:r>
      <w:r w:rsidR="000B0ABF" w:rsidRPr="00EF15EA">
        <w:rPr>
          <w:rFonts w:ascii="Palatino Linotype" w:hAnsi="Palatino Linotype" w:cs="Arial"/>
        </w:rPr>
        <w:t xml:space="preserve"> envió su</w:t>
      </w:r>
      <w:r w:rsidR="00183BB7" w:rsidRPr="00EF15EA">
        <w:rPr>
          <w:rFonts w:ascii="Palatino Linotype" w:hAnsi="Palatino Linotype" w:cs="Arial"/>
        </w:rPr>
        <w:t>s</w:t>
      </w:r>
      <w:r w:rsidR="000B0ABF" w:rsidRPr="00EF15EA">
        <w:rPr>
          <w:rFonts w:ascii="Palatino Linotype" w:hAnsi="Palatino Linotype" w:cs="Arial"/>
        </w:rPr>
        <w:t xml:space="preserve"> respuesta</w:t>
      </w:r>
      <w:r w:rsidR="00183BB7" w:rsidRPr="00EF15EA">
        <w:rPr>
          <w:rFonts w:ascii="Palatino Linotype" w:hAnsi="Palatino Linotype" w:cs="Arial"/>
        </w:rPr>
        <w:t>s</w:t>
      </w:r>
      <w:r w:rsidR="000B0ABF" w:rsidRPr="00EF15EA">
        <w:rPr>
          <w:rFonts w:ascii="Palatino Linotype" w:hAnsi="Palatino Linotype" w:cs="Arial"/>
        </w:rPr>
        <w:t xml:space="preserve"> a la</w:t>
      </w:r>
      <w:r w:rsidR="00183BB7" w:rsidRPr="00EF15EA">
        <w:rPr>
          <w:rFonts w:ascii="Palatino Linotype" w:hAnsi="Palatino Linotype" w:cs="Arial"/>
        </w:rPr>
        <w:t>s</w:t>
      </w:r>
      <w:r w:rsidR="000B0ABF" w:rsidRPr="00EF15EA">
        <w:rPr>
          <w:rFonts w:ascii="Palatino Linotype" w:hAnsi="Palatino Linotype" w:cs="Arial"/>
        </w:rPr>
        <w:t xml:space="preserve"> solicitud</w:t>
      </w:r>
      <w:r w:rsidR="00183BB7" w:rsidRPr="00EF15EA">
        <w:rPr>
          <w:rFonts w:ascii="Palatino Linotype" w:hAnsi="Palatino Linotype" w:cs="Arial"/>
        </w:rPr>
        <w:t>es</w:t>
      </w:r>
      <w:r w:rsidR="000B0ABF" w:rsidRPr="00EF15EA">
        <w:rPr>
          <w:rFonts w:ascii="Palatino Linotype" w:hAnsi="Palatino Linotype" w:cs="Arial"/>
        </w:rPr>
        <w:t xml:space="preserve"> de acceso a la información a través del SAIMEX, </w:t>
      </w:r>
      <w:r w:rsidR="00097AAF" w:rsidRPr="00EF15EA">
        <w:rPr>
          <w:rFonts w:ascii="Palatino Linotype" w:hAnsi="Palatino Linotype" w:cs="Arial"/>
        </w:rPr>
        <w:t>la cual versa de la siguiente manera</w:t>
      </w:r>
      <w:r w:rsidR="000B0ABF" w:rsidRPr="00EF15EA">
        <w:rPr>
          <w:rFonts w:ascii="Palatino Linotype" w:hAnsi="Palatino Linotype" w:cs="Arial"/>
        </w:rPr>
        <w:t>:</w:t>
      </w:r>
    </w:p>
    <w:p w14:paraId="672F3BA5" w14:textId="6296C206" w:rsidR="002974A7" w:rsidRPr="00EF15EA" w:rsidRDefault="002974A7" w:rsidP="009B3367">
      <w:pPr>
        <w:spacing w:before="240" w:after="240"/>
        <w:ind w:left="851" w:right="900"/>
        <w:jc w:val="both"/>
        <w:rPr>
          <w:rFonts w:ascii="Palatino Linotype" w:hAnsi="Palatino Linotype"/>
          <w:i/>
          <w:color w:val="000000"/>
          <w:sz w:val="22"/>
          <w:szCs w:val="22"/>
        </w:rPr>
      </w:pPr>
      <w:r w:rsidRPr="00EF15EA">
        <w:rPr>
          <w:rFonts w:ascii="Palatino Linotype" w:hAnsi="Palatino Linotype"/>
          <w:i/>
          <w:color w:val="000000"/>
          <w:sz w:val="22"/>
          <w:szCs w:val="22"/>
        </w:rPr>
        <w:lastRenderedPageBreak/>
        <w:t>“</w:t>
      </w:r>
      <w:r w:rsidR="00082F5A" w:rsidRPr="00EF15EA">
        <w:rPr>
          <w:rFonts w:ascii="Palatino Linotype" w:hAnsi="Palatino Linotype"/>
          <w:i/>
          <w:color w:val="000000"/>
          <w:sz w:val="22"/>
          <w:szCs w:val="22"/>
        </w:rPr>
        <w:t>En atención a la solicitud de información ingresada a través del Sistema Acceso a la Información Mexiquense (SAIMEX), a la cual le recayó el número de folio 00226/ATIZARA/IP/2018, mismo donde fuera solicitado lo siguiente: “…..Por medio de este escrito y con fundamento en los artículos 8 Constitucional, 23 Fracción XI y 24 Fracción XIX de la Ley de Transparencia y Acceso a la Información Pública del Estado de México y Municipios, me dirijo a Usted para solicitarle de la manera más atenta me pueda proporcionar copia simple de la baja vehicular del patrimonio municipal así como la baja de placas, la factura de origen y el acta de exención de impuestos vehiculares ante la Secretaria de Finanzas del Estado de México de los vehículos descritos en el archivo anexo; Mismos que pertenecían al patrimonio del Ayuntamiento en servicio de la dirección de seguridad pública y a través de sesión de cabildo se determinó su baja definitiva y enajenación de los mismos.…..”(Sic). Hago de su conocimiento que la información solicitada se encuentra reservada bajo el número de acuerdo CIR/30/04/XLVII/20/08/2018 del comité de transparencia de Atizapán de Zaragoza, Estado de México, de solicitud de confirmación de clasificación de información en modalidad de reservada, como punto 04 de su cuadragésima séptima sesión de carácter ordinaria, de fecha 20 de agosto de 2018, mismo que se anexa al presente. Sin más por el momento quedo a sus órdenes. ATENTAMENTE LIC. FRANCISCO ESPINOSA DE LOS MONTEROS ALVAREZ DEL CASTILLO SECRETARIO DEL H. AYUNTAMIENTO</w:t>
      </w:r>
      <w:r w:rsidRPr="00EF15EA">
        <w:rPr>
          <w:rFonts w:ascii="Palatino Linotype" w:hAnsi="Palatino Linotype"/>
          <w:i/>
          <w:color w:val="000000"/>
          <w:sz w:val="22"/>
          <w:szCs w:val="22"/>
        </w:rPr>
        <w:t>” (sic)</w:t>
      </w:r>
    </w:p>
    <w:p w14:paraId="1B318596" w14:textId="32A829ED" w:rsidR="0097633D" w:rsidRPr="00EF15EA" w:rsidRDefault="0097633D" w:rsidP="0097633D">
      <w:pPr>
        <w:spacing w:before="240" w:after="240" w:line="360" w:lineRule="auto"/>
        <w:jc w:val="both"/>
        <w:rPr>
          <w:rFonts w:ascii="Palatino Linotype" w:hAnsi="Palatino Linotype" w:cs="Arial"/>
        </w:rPr>
      </w:pPr>
      <w:r w:rsidRPr="00EF15EA">
        <w:rPr>
          <w:rFonts w:ascii="Palatino Linotype" w:hAnsi="Palatino Linotype" w:cs="Arial"/>
        </w:rPr>
        <w:t xml:space="preserve">Es preciso mencionar que no se inserta cada una de las respuestas emitidas por el Sujeto Obligado con el fin de evitar repeticiones innecesarias y dado que en </w:t>
      </w:r>
      <w:r w:rsidR="008B4599" w:rsidRPr="00EF15EA">
        <w:rPr>
          <w:rFonts w:ascii="Palatino Linotype" w:hAnsi="Palatino Linotype" w:cs="Arial"/>
        </w:rPr>
        <w:t xml:space="preserve">ambos </w:t>
      </w:r>
      <w:r w:rsidRPr="00EF15EA">
        <w:rPr>
          <w:rFonts w:ascii="Palatino Linotype" w:hAnsi="Palatino Linotype" w:cs="Arial"/>
        </w:rPr>
        <w:t xml:space="preserve">casos </w:t>
      </w:r>
      <w:r w:rsidR="008B4599" w:rsidRPr="00EF15EA">
        <w:rPr>
          <w:rFonts w:ascii="Palatino Linotype" w:hAnsi="Palatino Linotype" w:cs="Arial"/>
        </w:rPr>
        <w:t>respondió en el mismo sentido</w:t>
      </w:r>
      <w:r w:rsidR="00082F5A" w:rsidRPr="00EF15EA">
        <w:rPr>
          <w:rFonts w:ascii="Palatino Linotype" w:hAnsi="Palatino Linotype" w:cs="Arial"/>
        </w:rPr>
        <w:t xml:space="preserve"> solamente modificando el número de solicitud a la que le respondía.</w:t>
      </w:r>
    </w:p>
    <w:p w14:paraId="164C2F68" w14:textId="0F9C107D" w:rsidR="00521607" w:rsidRPr="00EF15EA" w:rsidRDefault="00521607" w:rsidP="0097633D">
      <w:pPr>
        <w:spacing w:before="240" w:after="240" w:line="360" w:lineRule="auto"/>
        <w:jc w:val="both"/>
        <w:rPr>
          <w:rFonts w:ascii="Palatino Linotype" w:hAnsi="Palatino Linotype" w:cs="Arial"/>
        </w:rPr>
      </w:pPr>
      <w:r w:rsidRPr="00EF15EA">
        <w:rPr>
          <w:rFonts w:ascii="Palatino Linotype" w:hAnsi="Palatino Linotype" w:cs="Arial"/>
          <w:b/>
        </w:rPr>
        <w:t xml:space="preserve">Anexos. </w:t>
      </w:r>
      <w:r w:rsidRPr="00EF15EA">
        <w:rPr>
          <w:rFonts w:ascii="Palatino Linotype" w:hAnsi="Palatino Linotype" w:cs="Arial"/>
        </w:rPr>
        <w:t>Junto con sus respuestas el Sujeto Obligado adjuntó el archivo electrónico “ACUERDO CIR-30-.doc”, el cual consiste en el Acta CIR/30/04/XLVII/20/08/2018 del Comité de Transparencia, mediante el cual se clasifica la información como reservada.</w:t>
      </w:r>
    </w:p>
    <w:p w14:paraId="64F7F8B9" w14:textId="09ECB8C3" w:rsidR="000B0ABF" w:rsidRPr="00EF15EA" w:rsidRDefault="000B0ABF" w:rsidP="0097633D">
      <w:pPr>
        <w:spacing w:before="240" w:after="240" w:line="360" w:lineRule="auto"/>
        <w:jc w:val="both"/>
        <w:rPr>
          <w:rFonts w:ascii="Palatino Linotype" w:hAnsi="Palatino Linotype" w:cs="Arial"/>
        </w:rPr>
      </w:pPr>
      <w:r w:rsidRPr="00EF15EA">
        <w:rPr>
          <w:rFonts w:ascii="Palatino Linotype" w:hAnsi="Palatino Linotype" w:cs="Arial"/>
          <w:b/>
        </w:rPr>
        <w:lastRenderedPageBreak/>
        <w:t>3. Interposición de</w:t>
      </w:r>
      <w:r w:rsidR="00DD42C1" w:rsidRPr="00EF15EA">
        <w:rPr>
          <w:rFonts w:ascii="Palatino Linotype" w:hAnsi="Palatino Linotype" w:cs="Arial"/>
          <w:b/>
        </w:rPr>
        <w:t xml:space="preserve"> </w:t>
      </w:r>
      <w:r w:rsidRPr="00EF15EA">
        <w:rPr>
          <w:rFonts w:ascii="Palatino Linotype" w:hAnsi="Palatino Linotype" w:cs="Arial"/>
          <w:b/>
        </w:rPr>
        <w:t>l</w:t>
      </w:r>
      <w:r w:rsidR="00DD42C1" w:rsidRPr="00EF15EA">
        <w:rPr>
          <w:rFonts w:ascii="Palatino Linotype" w:hAnsi="Palatino Linotype" w:cs="Arial"/>
          <w:b/>
        </w:rPr>
        <w:t>os</w:t>
      </w:r>
      <w:r w:rsidRPr="00EF15EA">
        <w:rPr>
          <w:rFonts w:ascii="Palatino Linotype" w:hAnsi="Palatino Linotype" w:cs="Arial"/>
          <w:b/>
        </w:rPr>
        <w:t xml:space="preserve"> recurso</w:t>
      </w:r>
      <w:r w:rsidR="00DD42C1" w:rsidRPr="00EF15EA">
        <w:rPr>
          <w:rFonts w:ascii="Palatino Linotype" w:hAnsi="Palatino Linotype" w:cs="Arial"/>
          <w:b/>
        </w:rPr>
        <w:t>s</w:t>
      </w:r>
      <w:r w:rsidRPr="00EF15EA">
        <w:rPr>
          <w:rFonts w:ascii="Palatino Linotype" w:hAnsi="Palatino Linotype" w:cs="Arial"/>
          <w:b/>
        </w:rPr>
        <w:t xml:space="preserve"> de revisión</w:t>
      </w:r>
      <w:r w:rsidRPr="00EF15EA">
        <w:rPr>
          <w:rFonts w:ascii="Palatino Linotype" w:hAnsi="Palatino Linotype" w:cs="Arial"/>
        </w:rPr>
        <w:t xml:space="preserve">. </w:t>
      </w:r>
      <w:r w:rsidR="00886683" w:rsidRPr="00EF15EA">
        <w:rPr>
          <w:rFonts w:ascii="Palatino Linotype" w:hAnsi="Palatino Linotype" w:cs="Arial"/>
        </w:rPr>
        <w:t>Inconforme</w:t>
      </w:r>
      <w:r w:rsidR="00937D5F" w:rsidRPr="00EF15EA">
        <w:rPr>
          <w:rFonts w:ascii="Palatino Linotype" w:hAnsi="Palatino Linotype" w:cs="Arial"/>
        </w:rPr>
        <w:t xml:space="preserve"> el solicitante</w:t>
      </w:r>
      <w:r w:rsidR="00886683" w:rsidRPr="00EF15EA">
        <w:rPr>
          <w:rFonts w:ascii="Palatino Linotype" w:hAnsi="Palatino Linotype" w:cs="Arial"/>
        </w:rPr>
        <w:t xml:space="preserve"> </w:t>
      </w:r>
      <w:r w:rsidRPr="00EF15EA">
        <w:rPr>
          <w:rFonts w:ascii="Palatino Linotype" w:hAnsi="Palatino Linotype" w:cs="Arial"/>
        </w:rPr>
        <w:t xml:space="preserve">con la respuesta del </w:t>
      </w:r>
      <w:r w:rsidRPr="00EF15EA">
        <w:rPr>
          <w:rFonts w:ascii="Palatino Linotype" w:hAnsi="Palatino Linotype" w:cs="Arial"/>
          <w:b/>
        </w:rPr>
        <w:t>Sujeto Obligado</w:t>
      </w:r>
      <w:r w:rsidR="00886683" w:rsidRPr="00EF15EA">
        <w:rPr>
          <w:rFonts w:ascii="Palatino Linotype" w:hAnsi="Palatino Linotype" w:cs="Arial"/>
        </w:rPr>
        <w:t xml:space="preserve"> </w:t>
      </w:r>
      <w:r w:rsidRPr="00EF15EA">
        <w:rPr>
          <w:rFonts w:ascii="Palatino Linotype" w:hAnsi="Palatino Linotype" w:cs="Arial"/>
        </w:rPr>
        <w:t xml:space="preserve">interpuso recurso de revisión a través del SAIMEX en fecha </w:t>
      </w:r>
      <w:r w:rsidR="009C116B" w:rsidRPr="00EF15EA">
        <w:rPr>
          <w:rFonts w:ascii="Palatino Linotype" w:hAnsi="Palatino Linotype" w:cs="Arial"/>
        </w:rPr>
        <w:t xml:space="preserve">treinta y uno </w:t>
      </w:r>
      <w:r w:rsidR="00B261B0" w:rsidRPr="00EF15EA">
        <w:rPr>
          <w:rFonts w:ascii="Palatino Linotype" w:hAnsi="Palatino Linotype" w:cs="Arial"/>
        </w:rPr>
        <w:t xml:space="preserve">de agosto </w:t>
      </w:r>
      <w:r w:rsidR="009B3367" w:rsidRPr="00EF15EA">
        <w:rPr>
          <w:rFonts w:ascii="Palatino Linotype" w:hAnsi="Palatino Linotype" w:cs="Arial"/>
        </w:rPr>
        <w:t>de dos mil dieciocho</w:t>
      </w:r>
      <w:r w:rsidRPr="00EF15EA">
        <w:rPr>
          <w:rFonts w:ascii="Palatino Linotype" w:hAnsi="Palatino Linotype" w:cs="Arial"/>
        </w:rPr>
        <w:t>, a través del cual expresó lo siguiente:</w:t>
      </w:r>
    </w:p>
    <w:p w14:paraId="0ABF263D" w14:textId="180DC9FF" w:rsidR="009E5A7D" w:rsidRPr="00EF15EA" w:rsidRDefault="009E5A7D" w:rsidP="009E5A7D">
      <w:pPr>
        <w:spacing w:line="360" w:lineRule="auto"/>
        <w:rPr>
          <w:rFonts w:ascii="Palatino Linotype" w:hAnsi="Palatino Linotype" w:cs="Arial"/>
          <w:b/>
        </w:rPr>
      </w:pPr>
      <w:r w:rsidRPr="00EF15EA">
        <w:rPr>
          <w:rFonts w:ascii="Palatino Linotype" w:hAnsi="Palatino Linotype" w:cs="Arial"/>
          <w:b/>
        </w:rPr>
        <w:t>a) Acto impugnado.</w:t>
      </w:r>
    </w:p>
    <w:p w14:paraId="622A9AB2" w14:textId="010EF21C" w:rsidR="009E5A7D" w:rsidRPr="00EF15EA" w:rsidRDefault="009E5A7D" w:rsidP="00DC4894">
      <w:pPr>
        <w:spacing w:before="240" w:after="240"/>
        <w:ind w:left="851" w:right="900"/>
        <w:jc w:val="both"/>
        <w:rPr>
          <w:rFonts w:ascii="Palatino Linotype" w:hAnsi="Palatino Linotype"/>
          <w:i/>
          <w:color w:val="000000"/>
          <w:sz w:val="22"/>
          <w:szCs w:val="22"/>
        </w:rPr>
      </w:pPr>
      <w:r w:rsidRPr="00EF15EA">
        <w:rPr>
          <w:rFonts w:ascii="Palatino Linotype" w:hAnsi="Palatino Linotype"/>
          <w:i/>
          <w:color w:val="000000"/>
          <w:sz w:val="22"/>
          <w:szCs w:val="22"/>
        </w:rPr>
        <w:t>“</w:t>
      </w:r>
      <w:r w:rsidR="009C116B" w:rsidRPr="00EF15EA">
        <w:rPr>
          <w:rFonts w:ascii="Palatino Linotype" w:hAnsi="Palatino Linotype"/>
          <w:i/>
          <w:color w:val="000000"/>
          <w:sz w:val="22"/>
          <w:szCs w:val="22"/>
        </w:rPr>
        <w:t>En atención a la solicitud de información ingresada a través del Sistema Acceso a la Información Mexiquense (SAIMEX), a la cual le recayó el número de folio 00226/ATIZARA/IP/2018, mismo donde fuera solicitado lo siguiente: “…..Por medio de este escrito y con fundamento en los artículos 8 Constitucional, 23 Fracción XI y 24 Fracción XIX de la Ley de Transparencia y Acceso a la Información Pública del Estado de México y Municipios, me dirijo a Usted para solicitarle de la manera más atenta me pueda proporcionar copia simple de la baja vehicular del patrimonio municipal así como la baja de placas, la factura de origen y el acta de exención de impuestos vehiculares ante la Secretaria de Finanzas del Estado de México de los vehículos descritos en el archivo anexo; Mismos que pertenecían al patrimonio del Ayuntamiento en servicio de la dirección de seguridad pública y a través de sesión de cabildo se determinó su baja definitiva y enajenación de los mismos.…..”(Sic). Hago de su conocimiento que la información solicitada se encuentra reservada bajo el número de acuerdo CIR/30/04/XLVII/20/08/2018 del comité de transparencia de Atizapán de Zaragoza, Estado de México, de solicitud de confirmación de clasificación de información en modalidad de reservada, como punto 04 de su cuadragésima séptima sesión de carácter ordinaria, de fecha 20 de agosto de 2018, mismo que se anexa al presente. Sin más por el momento quedo a sus órdenes. ATENTAMENTE LIC. FRANCISCO ESPINOSA DE LOS MONTEROS ALVAREZ DEL CASTILLO SECRETARIO DEL H. AYUNTAMIENTO</w:t>
      </w:r>
      <w:r w:rsidRPr="00EF15EA">
        <w:rPr>
          <w:rFonts w:ascii="Palatino Linotype" w:hAnsi="Palatino Linotype"/>
          <w:i/>
          <w:color w:val="000000"/>
          <w:sz w:val="22"/>
          <w:szCs w:val="22"/>
        </w:rPr>
        <w:t>” (sic)</w:t>
      </w:r>
    </w:p>
    <w:p w14:paraId="177D82C5" w14:textId="77777777" w:rsidR="009E5A7D" w:rsidRPr="00EF15EA" w:rsidRDefault="009E5A7D" w:rsidP="009E5A7D">
      <w:pPr>
        <w:spacing w:line="360" w:lineRule="auto"/>
        <w:jc w:val="both"/>
        <w:rPr>
          <w:rFonts w:ascii="Palatino Linotype" w:hAnsi="Palatino Linotype" w:cs="Arial"/>
          <w:b/>
        </w:rPr>
      </w:pPr>
      <w:r w:rsidRPr="00EF15EA">
        <w:rPr>
          <w:rFonts w:ascii="Palatino Linotype" w:hAnsi="Palatino Linotype" w:cs="Arial"/>
          <w:b/>
        </w:rPr>
        <w:t>b) Motivos de inconformidad.</w:t>
      </w:r>
    </w:p>
    <w:p w14:paraId="450E8CD1" w14:textId="7E0CDB92" w:rsidR="009E5A7D" w:rsidRPr="00EF15EA" w:rsidRDefault="009E5A7D" w:rsidP="00643587">
      <w:pPr>
        <w:spacing w:before="240" w:after="240"/>
        <w:ind w:left="851" w:right="900"/>
        <w:jc w:val="both"/>
        <w:rPr>
          <w:rFonts w:ascii="Palatino Linotype" w:hAnsi="Palatino Linotype"/>
          <w:i/>
          <w:color w:val="000000"/>
          <w:sz w:val="22"/>
          <w:szCs w:val="22"/>
        </w:rPr>
      </w:pPr>
      <w:r w:rsidRPr="00EF15EA">
        <w:rPr>
          <w:rFonts w:ascii="Palatino Linotype" w:hAnsi="Palatino Linotype"/>
          <w:i/>
          <w:color w:val="000000"/>
          <w:sz w:val="22"/>
          <w:szCs w:val="22"/>
        </w:rPr>
        <w:t>“</w:t>
      </w:r>
      <w:r w:rsidR="009C116B" w:rsidRPr="00EF15EA">
        <w:rPr>
          <w:rFonts w:ascii="Palatino Linotype" w:hAnsi="Palatino Linotype"/>
          <w:i/>
          <w:color w:val="000000"/>
          <w:sz w:val="22"/>
          <w:szCs w:val="22"/>
        </w:rPr>
        <w:t xml:space="preserve">SE TIENE INCONFORMIDAD A LA INFORMACIÓN QUE SE DIO TODA VEZ QUE NO EXISTE ARGUMENTO ALGUNO PARA PRESENTAR DICHA INFORMACIÓN COMO RESERVADA O CONFIDENCIAL; YA QUE ES SON DATOS QUE DEBEN DE TENER </w:t>
      </w:r>
      <w:r w:rsidR="009C116B" w:rsidRPr="00EF15EA">
        <w:rPr>
          <w:rFonts w:ascii="Palatino Linotype" w:hAnsi="Palatino Linotype"/>
          <w:i/>
          <w:color w:val="000000"/>
          <w:sz w:val="22"/>
          <w:szCs w:val="22"/>
        </w:rPr>
        <w:lastRenderedPageBreak/>
        <w:t>CARÁCTER PUBLICO PUES LA COMPARA DE UNIDADES PARA USO DEL AYUNTAMIENTO SON COMPRADAS CON EL PRESUPUESTO DEL AYUNTAMIENTO POR TANTO LAS HACEN PUBLICAS Y SE DEBE DE EXPONER EL COSTO Y FACTURAS ORIGINALES DE DICHA COMPRA DONDE SE UTILIZO PRESUPUESTO DESIGNADO PARA LA COMPRA DE LAS MISMAS; Y BIEN CLARO ESTA QUE CUANDO HACEN O REALIZAN LA BAJA DE UNIDADES QUE YA NO SE UTILIZAN EN EL AYUNTAMIENTO DE IGUAL MANERA SE DEBE DE HACER PUBLICO Y NO ESCONDER ESA INFORMACIÓN PUES ES PARTE DEL PATRIMONIO DEL AYUNTAMIENTO NO DE UN PARTICULAR; POR ELLO SOLICITO SE ME PROPORCIONE LA INFORMACIÓN SOLICITADA YA QUE NO SE PUEDE CLASIFICAR COMO CONFIDENCIAL.</w:t>
      </w:r>
      <w:r w:rsidR="00104C99" w:rsidRPr="00EF15EA">
        <w:rPr>
          <w:rFonts w:ascii="Palatino Linotype" w:hAnsi="Palatino Linotype"/>
          <w:i/>
          <w:color w:val="000000"/>
          <w:sz w:val="22"/>
          <w:szCs w:val="22"/>
        </w:rPr>
        <w:t xml:space="preserve">” </w:t>
      </w:r>
      <w:r w:rsidRPr="00EF15EA">
        <w:rPr>
          <w:rFonts w:ascii="Palatino Linotype" w:hAnsi="Palatino Linotype"/>
          <w:i/>
          <w:color w:val="000000"/>
          <w:sz w:val="22"/>
          <w:szCs w:val="22"/>
        </w:rPr>
        <w:t>(</w:t>
      </w:r>
      <w:proofErr w:type="gramStart"/>
      <w:r w:rsidRPr="00EF15EA">
        <w:rPr>
          <w:rFonts w:ascii="Palatino Linotype" w:hAnsi="Palatino Linotype"/>
          <w:i/>
          <w:color w:val="000000"/>
          <w:sz w:val="22"/>
          <w:szCs w:val="22"/>
        </w:rPr>
        <w:t>sic</w:t>
      </w:r>
      <w:proofErr w:type="gramEnd"/>
      <w:r w:rsidRPr="00EF15EA">
        <w:rPr>
          <w:rFonts w:ascii="Palatino Linotype" w:hAnsi="Palatino Linotype"/>
          <w:i/>
          <w:color w:val="000000"/>
          <w:sz w:val="22"/>
          <w:szCs w:val="22"/>
        </w:rPr>
        <w:t>)</w:t>
      </w:r>
    </w:p>
    <w:p w14:paraId="45821529" w14:textId="6D75C75E" w:rsidR="009C116B" w:rsidRPr="00EF15EA" w:rsidRDefault="009C116B" w:rsidP="009C116B">
      <w:pPr>
        <w:spacing w:before="240" w:after="240" w:line="360" w:lineRule="auto"/>
        <w:jc w:val="both"/>
        <w:rPr>
          <w:rFonts w:ascii="Palatino Linotype" w:hAnsi="Palatino Linotype" w:cs="Arial"/>
        </w:rPr>
      </w:pPr>
      <w:r w:rsidRPr="00EF15EA">
        <w:rPr>
          <w:rFonts w:ascii="Palatino Linotype" w:hAnsi="Palatino Linotype" w:cs="Arial"/>
        </w:rPr>
        <w:t>Cabe mencionar que el particular manifestó como acto impugnado y motivos de inconformidad los mismos argumenta</w:t>
      </w:r>
      <w:r w:rsidR="00E15CCC" w:rsidRPr="00EF15EA">
        <w:rPr>
          <w:rFonts w:ascii="Palatino Linotype" w:hAnsi="Palatino Linotype" w:cs="Arial"/>
        </w:rPr>
        <w:t>os</w:t>
      </w:r>
      <w:r w:rsidRPr="00EF15EA">
        <w:rPr>
          <w:rFonts w:ascii="Palatino Linotype" w:hAnsi="Palatino Linotype" w:cs="Arial"/>
        </w:rPr>
        <w:t xml:space="preserve"> por ende no se inserta cada uno con el fin de evitar repeticiones innecesarias.</w:t>
      </w:r>
    </w:p>
    <w:p w14:paraId="3C10DB72" w14:textId="498956B5" w:rsidR="00CD18A3" w:rsidRPr="00EF15EA" w:rsidRDefault="002B3C1A" w:rsidP="00CD18A3">
      <w:pPr>
        <w:spacing w:before="240" w:after="240" w:line="360" w:lineRule="auto"/>
        <w:jc w:val="both"/>
        <w:rPr>
          <w:rFonts w:ascii="Palatino Linotype" w:hAnsi="Palatino Linotype"/>
        </w:rPr>
      </w:pPr>
      <w:r w:rsidRPr="00EF15EA">
        <w:rPr>
          <w:rFonts w:ascii="Palatino Linotype" w:hAnsi="Palatino Linotype"/>
          <w:b/>
        </w:rPr>
        <w:t>4</w:t>
      </w:r>
      <w:r w:rsidR="00A93331" w:rsidRPr="00EF15EA">
        <w:rPr>
          <w:rFonts w:ascii="Palatino Linotype" w:hAnsi="Palatino Linotype"/>
          <w:b/>
        </w:rPr>
        <w:t xml:space="preserve">. Turno. </w:t>
      </w:r>
      <w:r w:rsidR="00A93331" w:rsidRPr="00EF15EA">
        <w:rPr>
          <w:rFonts w:ascii="Palatino Linotype" w:hAnsi="Palatino Linotype"/>
        </w:rPr>
        <w:t xml:space="preserve">De conformidad con el artículo 185, fracción I de la </w:t>
      </w:r>
      <w:r w:rsidR="00A93331" w:rsidRPr="00EF15EA">
        <w:rPr>
          <w:rFonts w:ascii="Palatino Linotype" w:hAnsi="Palatino Linotype" w:cs="Arial"/>
        </w:rPr>
        <w:t xml:space="preserve">Ley de Transparencia y Acceso a la Información Pública del Estado de México y Municipios, el recurso de revisión número </w:t>
      </w:r>
      <w:r w:rsidR="00E15CCC" w:rsidRPr="00EF15EA">
        <w:rPr>
          <w:rFonts w:ascii="Palatino Linotype" w:hAnsi="Palatino Linotype" w:cs="Arial"/>
          <w:b/>
        </w:rPr>
        <w:t>03174</w:t>
      </w:r>
      <w:r w:rsidR="00034A46" w:rsidRPr="00EF15EA">
        <w:rPr>
          <w:rFonts w:ascii="Palatino Linotype" w:hAnsi="Palatino Linotype" w:cs="Arial"/>
          <w:b/>
        </w:rPr>
        <w:t>/INFOEM/IP/RR/201</w:t>
      </w:r>
      <w:r w:rsidR="00744F71" w:rsidRPr="00EF15EA">
        <w:rPr>
          <w:rFonts w:ascii="Palatino Linotype" w:hAnsi="Palatino Linotype" w:cs="Arial"/>
          <w:b/>
        </w:rPr>
        <w:t>8</w:t>
      </w:r>
      <w:r w:rsidR="00A93331" w:rsidRPr="00EF15EA">
        <w:rPr>
          <w:rFonts w:ascii="Palatino Linotype" w:hAnsi="Palatino Linotype" w:cs="Arial"/>
          <w:b/>
        </w:rPr>
        <w:t xml:space="preserve"> </w:t>
      </w:r>
      <w:r w:rsidR="00A93331" w:rsidRPr="00EF15EA">
        <w:rPr>
          <w:rFonts w:ascii="Palatino Linotype" w:hAnsi="Palatino Linotype" w:cs="Arial"/>
          <w:bCs/>
          <w:lang w:eastAsia="es-MX"/>
        </w:rPr>
        <w:t>fue</w:t>
      </w:r>
      <w:r w:rsidR="00A93331" w:rsidRPr="00EF15EA">
        <w:rPr>
          <w:rFonts w:ascii="Palatino Linotype" w:hAnsi="Palatino Linotype" w:cs="Arial"/>
          <w:b/>
          <w:bCs/>
          <w:lang w:eastAsia="es-MX"/>
        </w:rPr>
        <w:t xml:space="preserve"> </w:t>
      </w:r>
      <w:r w:rsidR="00A93331" w:rsidRPr="00EF15EA">
        <w:rPr>
          <w:rFonts w:ascii="Palatino Linotype" w:hAnsi="Palatino Linotype"/>
        </w:rPr>
        <w:t xml:space="preserve">turnado al Comisionado </w:t>
      </w:r>
      <w:r w:rsidR="00CD18A3" w:rsidRPr="00EF15EA">
        <w:rPr>
          <w:rFonts w:ascii="Palatino Linotype" w:hAnsi="Palatino Linotype"/>
          <w:b/>
        </w:rPr>
        <w:t>Javier Martínez Cruz</w:t>
      </w:r>
      <w:r w:rsidR="00CD18A3" w:rsidRPr="00EF15EA">
        <w:rPr>
          <w:rFonts w:ascii="Palatino Linotype" w:hAnsi="Palatino Linotype"/>
        </w:rPr>
        <w:t xml:space="preserve"> y</w:t>
      </w:r>
      <w:r w:rsidR="00CD18A3" w:rsidRPr="00EF15EA">
        <w:rPr>
          <w:rFonts w:ascii="Palatino Linotype" w:hAnsi="Palatino Linotype"/>
          <w:b/>
        </w:rPr>
        <w:t xml:space="preserve"> </w:t>
      </w:r>
      <w:r w:rsidR="00CD18A3" w:rsidRPr="00EF15EA">
        <w:rPr>
          <w:rFonts w:ascii="Palatino Linotype" w:hAnsi="Palatino Linotype"/>
        </w:rPr>
        <w:t>el</w:t>
      </w:r>
      <w:r w:rsidR="00CD18A3" w:rsidRPr="00EF15EA">
        <w:rPr>
          <w:rFonts w:ascii="Palatino Linotype" w:hAnsi="Palatino Linotype"/>
          <w:b/>
        </w:rPr>
        <w:t xml:space="preserve"> </w:t>
      </w:r>
      <w:r w:rsidR="00CD18A3" w:rsidRPr="00EF15EA">
        <w:rPr>
          <w:rFonts w:ascii="Palatino Linotype" w:hAnsi="Palatino Linotype"/>
        </w:rPr>
        <w:t xml:space="preserve">recurso de revisión </w:t>
      </w:r>
      <w:r w:rsidR="00581072" w:rsidRPr="00EF15EA">
        <w:rPr>
          <w:rFonts w:ascii="Palatino Linotype" w:hAnsi="Palatino Linotype" w:cs="Arial"/>
          <w:b/>
        </w:rPr>
        <w:t>03175</w:t>
      </w:r>
      <w:r w:rsidR="00CD18A3" w:rsidRPr="00EF15EA">
        <w:rPr>
          <w:rFonts w:ascii="Palatino Linotype" w:hAnsi="Palatino Linotype" w:cs="Arial"/>
          <w:b/>
          <w:bCs/>
        </w:rPr>
        <w:t xml:space="preserve">/INFOEM/IP/RR/2018 </w:t>
      </w:r>
      <w:r w:rsidR="00CD18A3" w:rsidRPr="00EF15EA">
        <w:rPr>
          <w:rFonts w:ascii="Palatino Linotype" w:hAnsi="Palatino Linotype"/>
        </w:rPr>
        <w:t xml:space="preserve">a la Comisionada Presidenta </w:t>
      </w:r>
      <w:r w:rsidR="00CD18A3" w:rsidRPr="00EF15EA">
        <w:rPr>
          <w:rFonts w:ascii="Palatino Linotype" w:hAnsi="Palatino Linotype"/>
          <w:b/>
        </w:rPr>
        <w:t xml:space="preserve">Zulema Martínez Sánchez </w:t>
      </w:r>
      <w:r w:rsidR="00CD18A3" w:rsidRPr="00EF15EA">
        <w:rPr>
          <w:rFonts w:ascii="Palatino Linotype" w:hAnsi="Palatino Linotype"/>
        </w:rPr>
        <w:t>a efecto de que analizaran sobre su admisión o su desechamiento.</w:t>
      </w:r>
    </w:p>
    <w:p w14:paraId="2F1123DE" w14:textId="1AADE0A3" w:rsidR="00A93331" w:rsidRPr="00EF15EA" w:rsidRDefault="002B3C1A" w:rsidP="00A93331">
      <w:pPr>
        <w:spacing w:before="240" w:after="240" w:line="360" w:lineRule="auto"/>
        <w:jc w:val="both"/>
        <w:rPr>
          <w:rFonts w:ascii="Palatino Linotype" w:hAnsi="Palatino Linotype" w:cs="Arial"/>
        </w:rPr>
      </w:pPr>
      <w:r w:rsidRPr="00EF15EA">
        <w:rPr>
          <w:rFonts w:ascii="Palatino Linotype" w:hAnsi="Palatino Linotype" w:cs="Arial"/>
          <w:b/>
        </w:rPr>
        <w:t>5</w:t>
      </w:r>
      <w:r w:rsidR="00A93331" w:rsidRPr="00EF15EA">
        <w:rPr>
          <w:rFonts w:ascii="Palatino Linotype" w:hAnsi="Palatino Linotype" w:cs="Arial"/>
          <w:b/>
        </w:rPr>
        <w:t xml:space="preserve">. Admisión del recurso de revisión: </w:t>
      </w:r>
      <w:r w:rsidR="00A93331" w:rsidRPr="00EF15EA">
        <w:rPr>
          <w:rFonts w:ascii="Palatino Linotype" w:hAnsi="Palatino Linotype" w:cs="Arial"/>
        </w:rPr>
        <w:t xml:space="preserve">En fecha </w:t>
      </w:r>
      <w:r w:rsidR="000171BA" w:rsidRPr="00EF15EA">
        <w:rPr>
          <w:rFonts w:ascii="Palatino Linotype" w:hAnsi="Palatino Linotype" w:cs="Arial"/>
        </w:rPr>
        <w:t>seis</w:t>
      </w:r>
      <w:r w:rsidR="003B7B45" w:rsidRPr="00EF15EA">
        <w:rPr>
          <w:rFonts w:ascii="Palatino Linotype" w:hAnsi="Palatino Linotype" w:cs="Arial"/>
        </w:rPr>
        <w:t xml:space="preserve"> </w:t>
      </w:r>
      <w:r w:rsidR="00643587" w:rsidRPr="00EF15EA">
        <w:rPr>
          <w:rFonts w:ascii="Palatino Linotype" w:hAnsi="Palatino Linotype" w:cs="Arial"/>
        </w:rPr>
        <w:t xml:space="preserve">de </w:t>
      </w:r>
      <w:r w:rsidR="000171BA" w:rsidRPr="00EF15EA">
        <w:rPr>
          <w:rFonts w:ascii="Palatino Linotype" w:hAnsi="Palatino Linotype" w:cs="Arial"/>
        </w:rPr>
        <w:t xml:space="preserve">septiembre </w:t>
      </w:r>
      <w:r w:rsidR="00643587" w:rsidRPr="00EF15EA">
        <w:rPr>
          <w:rFonts w:ascii="Palatino Linotype" w:hAnsi="Palatino Linotype" w:cs="Arial"/>
        </w:rPr>
        <w:t>de</w:t>
      </w:r>
      <w:r w:rsidR="00034A46" w:rsidRPr="00EF15EA">
        <w:rPr>
          <w:rFonts w:ascii="Palatino Linotype" w:hAnsi="Palatino Linotype" w:cs="Arial"/>
        </w:rPr>
        <w:t xml:space="preserve"> dos mil dieci</w:t>
      </w:r>
      <w:r w:rsidR="00744F71" w:rsidRPr="00EF15EA">
        <w:rPr>
          <w:rFonts w:ascii="Palatino Linotype" w:hAnsi="Palatino Linotype" w:cs="Arial"/>
        </w:rPr>
        <w:t>ocho</w:t>
      </w:r>
      <w:r w:rsidR="00A93331" w:rsidRPr="00EF15EA">
        <w:rPr>
          <w:rFonts w:ascii="Palatino Linotype" w:hAnsi="Palatino Linotype" w:cs="Arial"/>
        </w:rPr>
        <w:t xml:space="preserve">, </w:t>
      </w:r>
      <w:r w:rsidR="00034A46" w:rsidRPr="00EF15EA">
        <w:rPr>
          <w:rFonts w:ascii="Palatino Linotype" w:hAnsi="Palatino Linotype" w:cs="Arial"/>
        </w:rPr>
        <w:t>l</w:t>
      </w:r>
      <w:r w:rsidR="00A360C1" w:rsidRPr="00EF15EA">
        <w:rPr>
          <w:rFonts w:ascii="Palatino Linotype" w:hAnsi="Palatino Linotype" w:cs="Arial"/>
        </w:rPr>
        <w:t>os</w:t>
      </w:r>
      <w:r w:rsidR="00034A46" w:rsidRPr="00EF15EA">
        <w:rPr>
          <w:rFonts w:ascii="Palatino Linotype" w:hAnsi="Palatino Linotype" w:cs="Arial"/>
        </w:rPr>
        <w:t xml:space="preserve"> Comisionado</w:t>
      </w:r>
      <w:r w:rsidR="00A360C1" w:rsidRPr="00EF15EA">
        <w:rPr>
          <w:rFonts w:ascii="Palatino Linotype" w:hAnsi="Palatino Linotype" w:cs="Arial"/>
        </w:rPr>
        <w:t>s</w:t>
      </w:r>
      <w:r w:rsidR="00034A46" w:rsidRPr="00EF15EA">
        <w:rPr>
          <w:rFonts w:ascii="Palatino Linotype" w:hAnsi="Palatino Linotype" w:cs="Arial"/>
        </w:rPr>
        <w:t xml:space="preserve"> ponente</w:t>
      </w:r>
      <w:r w:rsidR="00A360C1" w:rsidRPr="00EF15EA">
        <w:rPr>
          <w:rFonts w:ascii="Palatino Linotype" w:hAnsi="Palatino Linotype" w:cs="Arial"/>
        </w:rPr>
        <w:t xml:space="preserve">s, admitieron a trámite </w:t>
      </w:r>
      <w:r w:rsidR="00A93331" w:rsidRPr="00EF15EA">
        <w:rPr>
          <w:rFonts w:ascii="Palatino Linotype" w:hAnsi="Palatino Linotype" w:cs="Arial"/>
        </w:rPr>
        <w:t>l</w:t>
      </w:r>
      <w:r w:rsidR="00A360C1" w:rsidRPr="00EF15EA">
        <w:rPr>
          <w:rFonts w:ascii="Palatino Linotype" w:hAnsi="Palatino Linotype" w:cs="Arial"/>
        </w:rPr>
        <w:t>os</w:t>
      </w:r>
      <w:r w:rsidR="00A93331" w:rsidRPr="00EF15EA">
        <w:rPr>
          <w:rFonts w:ascii="Palatino Linotype" w:hAnsi="Palatino Linotype" w:cs="Arial"/>
        </w:rPr>
        <w:t xml:space="preserve"> recurso</w:t>
      </w:r>
      <w:r w:rsidR="00A360C1" w:rsidRPr="00EF15EA">
        <w:rPr>
          <w:rFonts w:ascii="Palatino Linotype" w:hAnsi="Palatino Linotype" w:cs="Arial"/>
        </w:rPr>
        <w:t>s</w:t>
      </w:r>
      <w:r w:rsidR="00A93331" w:rsidRPr="00EF15EA">
        <w:rPr>
          <w:rFonts w:ascii="Palatino Linotype" w:hAnsi="Palatino Linotype" w:cs="Arial"/>
        </w:rPr>
        <w:t xml:space="preserve"> de revisión que ahora se resuelve</w:t>
      </w:r>
      <w:r w:rsidR="00A360C1" w:rsidRPr="00EF15EA">
        <w:rPr>
          <w:rFonts w:ascii="Palatino Linotype" w:hAnsi="Palatino Linotype" w:cs="Arial"/>
        </w:rPr>
        <w:t>n</w:t>
      </w:r>
      <w:r w:rsidR="00A93331" w:rsidRPr="00EF15EA">
        <w:rPr>
          <w:rFonts w:ascii="Palatino Linotype" w:hAnsi="Palatino Linotype" w:cs="Arial"/>
        </w:rPr>
        <w:t>, dando un plazo máximo de siete días hábiles para que las partes manifestaran lo que a su derecho resultara conveniente, ofrecieran pruebas, formularan alegatos y el Sujeto Obligado presentara su informe justificado.</w:t>
      </w:r>
    </w:p>
    <w:p w14:paraId="0FFC2ABC" w14:textId="55890071" w:rsidR="00CD18A3" w:rsidRPr="00EF15EA" w:rsidRDefault="00CD18A3" w:rsidP="00CD18A3">
      <w:pPr>
        <w:pStyle w:val="Encabezado"/>
        <w:spacing w:before="240" w:after="240" w:line="360" w:lineRule="auto"/>
        <w:jc w:val="both"/>
        <w:rPr>
          <w:rFonts w:ascii="Palatino Linotype" w:eastAsia="MS Mincho" w:hAnsi="Palatino Linotype" w:cs="Times New Roman"/>
        </w:rPr>
      </w:pPr>
      <w:r w:rsidRPr="00EF15EA">
        <w:rPr>
          <w:rFonts w:ascii="Palatino Linotype" w:hAnsi="Palatino Linotype" w:cs="Arial"/>
          <w:b/>
        </w:rPr>
        <w:lastRenderedPageBreak/>
        <w:t xml:space="preserve">6. Acumulación de los recursos de revisión. </w:t>
      </w:r>
      <w:r w:rsidRPr="00EF15EA">
        <w:rPr>
          <w:rFonts w:ascii="Palatino Linotype" w:hAnsi="Palatino Linotype" w:cs="Arial"/>
        </w:rPr>
        <w:t>E</w:t>
      </w:r>
      <w:r w:rsidRPr="00EF15EA">
        <w:rPr>
          <w:rFonts w:ascii="Palatino Linotype" w:hAnsi="Palatino Linotype" w:cs="Arial"/>
          <w:color w:val="000000" w:themeColor="text1"/>
        </w:rPr>
        <w:t xml:space="preserve">l Pleno de este Órgano Autónomo, en la </w:t>
      </w:r>
      <w:r w:rsidR="00EF15EA">
        <w:rPr>
          <w:rFonts w:ascii="Palatino Linotype" w:hAnsi="Palatino Linotype" w:cs="Arial"/>
          <w:color w:val="000000" w:themeColor="text1"/>
        </w:rPr>
        <w:t>Trigésima</w:t>
      </w:r>
      <w:r w:rsidRPr="00EF15EA">
        <w:rPr>
          <w:rFonts w:ascii="Palatino Linotype" w:hAnsi="Palatino Linotype" w:cs="Arial"/>
          <w:color w:val="000000" w:themeColor="text1"/>
        </w:rPr>
        <w:t xml:space="preserve"> </w:t>
      </w:r>
      <w:r w:rsidR="00EF15EA">
        <w:rPr>
          <w:rFonts w:ascii="Palatino Linotype" w:hAnsi="Palatino Linotype" w:cs="Arial"/>
          <w:color w:val="000000" w:themeColor="text1"/>
        </w:rPr>
        <w:t>Segunda</w:t>
      </w:r>
      <w:r w:rsidRPr="00EF15EA">
        <w:rPr>
          <w:rFonts w:ascii="Palatino Linotype" w:hAnsi="Palatino Linotype" w:cs="Arial"/>
          <w:color w:val="000000" w:themeColor="text1"/>
        </w:rPr>
        <w:t xml:space="preserve"> Sesión Ordinaria del </w:t>
      </w:r>
      <w:r w:rsidR="00EF15EA">
        <w:rPr>
          <w:rFonts w:ascii="Palatino Linotype" w:hAnsi="Palatino Linotype" w:cs="Arial"/>
          <w:color w:val="000000" w:themeColor="text1"/>
        </w:rPr>
        <w:t>cinco</w:t>
      </w:r>
      <w:r w:rsidRPr="00EF15EA">
        <w:rPr>
          <w:rFonts w:ascii="Palatino Linotype" w:hAnsi="Palatino Linotype" w:cs="Arial"/>
          <w:color w:val="000000" w:themeColor="text1"/>
        </w:rPr>
        <w:t xml:space="preserve"> de </w:t>
      </w:r>
      <w:r w:rsidR="00EF15EA">
        <w:rPr>
          <w:rFonts w:ascii="Palatino Linotype" w:hAnsi="Palatino Linotype" w:cs="Arial"/>
          <w:color w:val="000000" w:themeColor="text1"/>
        </w:rPr>
        <w:t>septiembre</w:t>
      </w:r>
      <w:r w:rsidRPr="00EF15EA">
        <w:rPr>
          <w:rFonts w:ascii="Palatino Linotype" w:hAnsi="Palatino Linotype" w:cs="Arial"/>
          <w:color w:val="000000" w:themeColor="text1"/>
        </w:rPr>
        <w:t xml:space="preserve"> de dos mil dieciocho, ordenó la acumulación de los expedientes citados y el turno de los mismos al Comisionado </w:t>
      </w:r>
      <w:r w:rsidRPr="00EF15EA">
        <w:rPr>
          <w:rFonts w:ascii="Palatino Linotype" w:hAnsi="Palatino Linotype" w:cs="Arial"/>
          <w:b/>
          <w:color w:val="000000" w:themeColor="text1"/>
        </w:rPr>
        <w:t>Javier Martínez Cruz</w:t>
      </w:r>
      <w:r w:rsidRPr="00EF15EA">
        <w:rPr>
          <w:rFonts w:ascii="Palatino Linotype" w:hAnsi="Palatino Linotype" w:cs="Arial"/>
          <w:color w:val="000000" w:themeColor="text1"/>
        </w:rPr>
        <w:t xml:space="preserve"> para que formulara y presentara el proyecto de resolución correspondiente, de conformidad </w:t>
      </w:r>
      <w:r w:rsidRPr="00EF15EA">
        <w:rPr>
          <w:rFonts w:ascii="Palatino Linotype" w:eastAsia="MS Mincho" w:hAnsi="Palatino Linotype" w:cs="Arial"/>
        </w:rPr>
        <w:t xml:space="preserve">con lo dispuesto </w:t>
      </w:r>
      <w:r w:rsidRPr="00EF15EA">
        <w:rPr>
          <w:rFonts w:ascii="Palatino Linotype" w:eastAsia="MS Mincho" w:hAnsi="Palatino Linotype" w:cs="Arial"/>
          <w:color w:val="000000"/>
        </w:rPr>
        <w:t xml:space="preserve">en el artículo 18 del </w:t>
      </w:r>
      <w:r w:rsidRPr="00EF15EA">
        <w:rPr>
          <w:rFonts w:ascii="Palatino Linotype" w:eastAsia="MS Mincho" w:hAnsi="Palatino Linotype" w:cs="Arial"/>
          <w:color w:val="000000"/>
          <w:lang w:val="es-ES"/>
        </w:rPr>
        <w:t xml:space="preserve">Código de Procedimientos Administrativos del Estado de México, de aplicación supletoria en términos del </w:t>
      </w:r>
      <w:r w:rsidRPr="00EF15EA">
        <w:rPr>
          <w:rFonts w:ascii="Palatino Linotype" w:eastAsia="MS Mincho" w:hAnsi="Palatino Linotype" w:cs="Arial"/>
          <w:color w:val="000000"/>
        </w:rPr>
        <w:t xml:space="preserve">artículo 195 de </w:t>
      </w:r>
      <w:r w:rsidRPr="00EF15EA">
        <w:rPr>
          <w:rFonts w:ascii="Palatino Linotype" w:eastAsia="MS Mincho" w:hAnsi="Palatino Linotype" w:cs="Times New Roman"/>
        </w:rPr>
        <w:t>la Ley de Transparencia y Acceso a la Información Pública del Estado de México y Municipios en vigor, que a la letra señalan:</w:t>
      </w:r>
    </w:p>
    <w:p w14:paraId="5800193B" w14:textId="77777777" w:rsidR="00CD18A3" w:rsidRPr="00EF15EA" w:rsidRDefault="00CD18A3" w:rsidP="00CD18A3">
      <w:pPr>
        <w:spacing w:after="240"/>
        <w:ind w:left="851" w:right="902"/>
        <w:jc w:val="both"/>
        <w:rPr>
          <w:rFonts w:ascii="Palatino Linotype" w:hAnsi="Palatino Linotype" w:cs="Arial"/>
          <w:b/>
          <w:i/>
          <w:sz w:val="22"/>
          <w:szCs w:val="22"/>
          <w:lang w:val="es-MX"/>
        </w:rPr>
      </w:pPr>
      <w:r w:rsidRPr="00EF15EA">
        <w:rPr>
          <w:rFonts w:ascii="Palatino Linotype" w:hAnsi="Palatino Linotype" w:cs="Arial"/>
          <w:b/>
          <w:i/>
          <w:sz w:val="22"/>
          <w:szCs w:val="22"/>
          <w:lang w:val="es-MX"/>
        </w:rPr>
        <w:t>Código de Procedimientos Administrativos del Estado de México</w:t>
      </w:r>
    </w:p>
    <w:p w14:paraId="16D4C959" w14:textId="77777777" w:rsidR="00CD18A3" w:rsidRPr="00EF15EA" w:rsidRDefault="00CD18A3" w:rsidP="00CD18A3">
      <w:pPr>
        <w:spacing w:after="240"/>
        <w:ind w:left="851" w:right="902"/>
        <w:jc w:val="both"/>
        <w:rPr>
          <w:rFonts w:ascii="Palatino Linotype" w:hAnsi="Palatino Linotype" w:cs="Arial"/>
          <w:i/>
          <w:sz w:val="22"/>
          <w:szCs w:val="22"/>
          <w:lang w:val="es-MX"/>
        </w:rPr>
      </w:pPr>
      <w:r w:rsidRPr="00EF15EA">
        <w:rPr>
          <w:rFonts w:ascii="Palatino Linotype" w:hAnsi="Palatino Linotype" w:cs="Arial"/>
          <w:i/>
          <w:sz w:val="22"/>
          <w:szCs w:val="22"/>
          <w:lang w:val="es-MX"/>
        </w:rPr>
        <w:t>“</w:t>
      </w:r>
      <w:r w:rsidRPr="00EF15EA">
        <w:rPr>
          <w:rFonts w:ascii="Palatino Linotype" w:hAnsi="Palatino Linotype" w:cs="Arial"/>
          <w:b/>
          <w:i/>
          <w:sz w:val="22"/>
          <w:szCs w:val="22"/>
          <w:lang w:val="es-MX"/>
        </w:rPr>
        <w:t>Artículo 18</w:t>
      </w:r>
      <w:r w:rsidRPr="00EF15EA">
        <w:rPr>
          <w:rFonts w:ascii="Palatino Linotype" w:hAnsi="Palatino Linotype" w:cs="Arial"/>
          <w:i/>
          <w:sz w:val="22"/>
          <w:szCs w:val="22"/>
          <w:lang w:val="es-MX"/>
        </w:rPr>
        <w:t xml:space="preserve">.- </w:t>
      </w:r>
      <w:r w:rsidRPr="00EF15EA">
        <w:rPr>
          <w:rFonts w:ascii="Palatino Linotype" w:hAnsi="Palatino Linotype" w:cs="Arial"/>
          <w:b/>
          <w:i/>
          <w:sz w:val="22"/>
          <w:szCs w:val="22"/>
          <w:lang w:val="es-MX"/>
        </w:rPr>
        <w:t xml:space="preserve">La autoridad administrativa o el Tribunal </w:t>
      </w:r>
      <w:r w:rsidRPr="00EF15EA">
        <w:rPr>
          <w:rFonts w:ascii="Palatino Linotype" w:hAnsi="Palatino Linotype" w:cs="Arial"/>
          <w:b/>
          <w:i/>
          <w:sz w:val="22"/>
          <w:szCs w:val="22"/>
          <w:u w:val="single"/>
          <w:lang w:val="es-MX"/>
        </w:rPr>
        <w:t>acordarán la acumulación de los expedientes</w:t>
      </w:r>
      <w:r w:rsidRPr="00EF15EA">
        <w:rPr>
          <w:rFonts w:ascii="Palatino Linotype" w:hAnsi="Palatino Linotype" w:cs="Arial"/>
          <w:b/>
          <w:i/>
          <w:sz w:val="22"/>
          <w:szCs w:val="22"/>
          <w:lang w:val="es-MX"/>
        </w:rPr>
        <w:t xml:space="preserve"> del procedimiento y proceso administrativo que ante ellos se sigan, de oficio</w:t>
      </w:r>
      <w:r w:rsidRPr="00EF15EA">
        <w:rPr>
          <w:rFonts w:ascii="Palatino Linotype" w:hAnsi="Palatino Linotype" w:cs="Arial"/>
          <w:i/>
          <w:sz w:val="22"/>
          <w:szCs w:val="22"/>
          <w:lang w:val="es-MX"/>
        </w:rPr>
        <w:t xml:space="preserve"> o a petición de parte, </w:t>
      </w:r>
      <w:r w:rsidRPr="00EF15EA">
        <w:rPr>
          <w:rFonts w:ascii="Palatino Linotype" w:hAnsi="Palatino Linotype" w:cs="Arial"/>
          <w:b/>
          <w:i/>
          <w:sz w:val="22"/>
          <w:szCs w:val="22"/>
          <w:u w:val="single"/>
          <w:lang w:val="es-MX"/>
        </w:rPr>
        <w:t>cuando las partes</w:t>
      </w:r>
      <w:r w:rsidRPr="00EF15EA">
        <w:rPr>
          <w:rFonts w:ascii="Palatino Linotype" w:hAnsi="Palatino Linotype" w:cs="Arial"/>
          <w:i/>
          <w:sz w:val="22"/>
          <w:szCs w:val="22"/>
          <w:lang w:val="es-MX"/>
        </w:rPr>
        <w:t xml:space="preserve"> o los actos administrativos </w:t>
      </w:r>
      <w:r w:rsidRPr="00EF15EA">
        <w:rPr>
          <w:rFonts w:ascii="Palatino Linotype" w:hAnsi="Palatino Linotype" w:cs="Arial"/>
          <w:b/>
          <w:i/>
          <w:sz w:val="22"/>
          <w:szCs w:val="22"/>
          <w:u w:val="single"/>
          <w:lang w:val="es-MX"/>
        </w:rPr>
        <w:t>sean iguales</w:t>
      </w:r>
      <w:r w:rsidRPr="00EF15EA">
        <w:rPr>
          <w:rFonts w:ascii="Palatino Linotype" w:hAnsi="Palatino Linotype" w:cs="Arial"/>
          <w:i/>
          <w:sz w:val="22"/>
          <w:szCs w:val="22"/>
          <w:lang w:val="es-MX"/>
        </w:rPr>
        <w:t xml:space="preserve">, se trate de actos conexos o </w:t>
      </w:r>
      <w:r w:rsidRPr="00EF15EA">
        <w:rPr>
          <w:rFonts w:ascii="Palatino Linotype" w:hAnsi="Palatino Linotype" w:cs="Arial"/>
          <w:b/>
          <w:i/>
          <w:sz w:val="22"/>
          <w:szCs w:val="22"/>
          <w:u w:val="single"/>
          <w:lang w:val="es-MX"/>
        </w:rPr>
        <w:t>resulte conveniente el trámite unificado de los asuntos, para evitar la emisión de resoluciones contradictorias</w:t>
      </w:r>
      <w:r w:rsidRPr="00EF15EA">
        <w:rPr>
          <w:rFonts w:ascii="Palatino Linotype" w:hAnsi="Palatino Linotype" w:cs="Arial"/>
          <w:i/>
          <w:sz w:val="22"/>
          <w:szCs w:val="22"/>
          <w:lang w:val="es-MX"/>
        </w:rPr>
        <w:t>. La misma regla se aplicará, en lo conducente, para la separación de los expedientes.”</w:t>
      </w:r>
    </w:p>
    <w:p w14:paraId="7C3D17CC" w14:textId="77777777" w:rsidR="00CD18A3" w:rsidRPr="00EF15EA" w:rsidRDefault="00CD18A3" w:rsidP="00CD18A3">
      <w:pPr>
        <w:spacing w:after="240"/>
        <w:ind w:left="851" w:right="902"/>
        <w:jc w:val="both"/>
        <w:rPr>
          <w:rFonts w:ascii="Palatino Linotype" w:hAnsi="Palatino Linotype" w:cs="Arial"/>
          <w:b/>
          <w:i/>
          <w:sz w:val="22"/>
          <w:szCs w:val="22"/>
          <w:lang w:val="es-MX"/>
        </w:rPr>
      </w:pPr>
      <w:r w:rsidRPr="00EF15EA">
        <w:rPr>
          <w:rFonts w:ascii="Palatino Linotype" w:hAnsi="Palatino Linotype" w:cs="Arial"/>
          <w:b/>
          <w:i/>
          <w:sz w:val="22"/>
          <w:szCs w:val="22"/>
          <w:lang w:val="es-MX"/>
        </w:rPr>
        <w:t xml:space="preserve">Ley de Transparencia y Acceso a la Información Pública del Estado de México y Municipios </w:t>
      </w:r>
    </w:p>
    <w:p w14:paraId="4EC6DD5A" w14:textId="77777777" w:rsidR="00CD18A3" w:rsidRPr="00EF15EA" w:rsidRDefault="00CD18A3" w:rsidP="00CD18A3">
      <w:pPr>
        <w:spacing w:after="240"/>
        <w:ind w:left="851" w:right="902"/>
        <w:jc w:val="both"/>
        <w:rPr>
          <w:rFonts w:ascii="Palatino Linotype" w:hAnsi="Palatino Linotype" w:cs="Arial"/>
          <w:i/>
          <w:sz w:val="22"/>
          <w:szCs w:val="22"/>
          <w:lang w:val="es-MX"/>
        </w:rPr>
      </w:pPr>
      <w:r w:rsidRPr="00EF15EA">
        <w:rPr>
          <w:rFonts w:ascii="Palatino Linotype" w:hAnsi="Palatino Linotype" w:cs="Arial"/>
          <w:i/>
          <w:sz w:val="22"/>
          <w:szCs w:val="22"/>
          <w:lang w:val="es-MX"/>
        </w:rPr>
        <w:t>“</w:t>
      </w:r>
      <w:r w:rsidRPr="00EF15EA">
        <w:rPr>
          <w:rFonts w:ascii="Palatino Linotype" w:hAnsi="Palatino Linotype" w:cs="Arial"/>
          <w:b/>
          <w:i/>
          <w:sz w:val="22"/>
          <w:szCs w:val="22"/>
          <w:lang w:val="es-MX"/>
        </w:rPr>
        <w:t xml:space="preserve">Artículo 195. </w:t>
      </w:r>
      <w:r w:rsidRPr="00EF15EA">
        <w:rPr>
          <w:rFonts w:ascii="Palatino Linotype" w:hAnsi="Palatino Linotype" w:cs="Arial"/>
          <w:i/>
          <w:sz w:val="22"/>
          <w:szCs w:val="22"/>
          <w:lang w:val="es-MX"/>
        </w:rPr>
        <w:t>En la tramitación del recurso de revisión se aplicarán supletoriamente las disposiciones contenidas en el Código de Procedimientos Administrativos del Estado de México.”</w:t>
      </w:r>
    </w:p>
    <w:p w14:paraId="3E26A36E" w14:textId="77777777" w:rsidR="00CD18A3" w:rsidRPr="00EF15EA" w:rsidRDefault="00CD18A3" w:rsidP="00CD18A3">
      <w:pPr>
        <w:spacing w:before="240" w:after="240" w:line="360" w:lineRule="auto"/>
        <w:ind w:left="708"/>
        <w:jc w:val="both"/>
        <w:rPr>
          <w:rFonts w:ascii="Palatino Linotype" w:hAnsi="Palatino Linotype" w:cs="Arial"/>
        </w:rPr>
      </w:pPr>
      <w:r w:rsidRPr="00EF15EA">
        <w:rPr>
          <w:rFonts w:ascii="Palatino Linotype" w:hAnsi="Palatino Linotype" w:cs="Arial"/>
          <w:i/>
          <w:sz w:val="22"/>
          <w:szCs w:val="22"/>
          <w:lang w:val="es-MX"/>
        </w:rPr>
        <w:t>(Énfasis añadido)</w:t>
      </w:r>
    </w:p>
    <w:p w14:paraId="721F6063" w14:textId="0622F672" w:rsidR="00B261B0" w:rsidRPr="00EF15EA" w:rsidRDefault="00CD18A3" w:rsidP="00277443">
      <w:pPr>
        <w:spacing w:before="240" w:after="240" w:line="360" w:lineRule="auto"/>
        <w:jc w:val="both"/>
        <w:rPr>
          <w:rFonts w:ascii="Palatino Linotype" w:hAnsi="Palatino Linotype" w:cs="Arial"/>
        </w:rPr>
      </w:pPr>
      <w:r w:rsidRPr="00EF15EA">
        <w:rPr>
          <w:rFonts w:ascii="Palatino Linotype" w:hAnsi="Palatino Linotype" w:cs="Arial"/>
          <w:b/>
        </w:rPr>
        <w:t>7</w:t>
      </w:r>
      <w:r w:rsidR="00A93331" w:rsidRPr="00EF15EA">
        <w:rPr>
          <w:rFonts w:ascii="Palatino Linotype" w:hAnsi="Palatino Linotype" w:cs="Arial"/>
          <w:b/>
        </w:rPr>
        <w:t xml:space="preserve">. Manifestaciones: </w:t>
      </w:r>
      <w:r w:rsidR="00A15601" w:rsidRPr="00EF15EA">
        <w:rPr>
          <w:rFonts w:ascii="Palatino Linotype" w:hAnsi="Palatino Linotype" w:cs="Arial"/>
        </w:rPr>
        <w:t>De las constancias que integran el expediente en que se actúa</w:t>
      </w:r>
      <w:r w:rsidR="0092301F" w:rsidRPr="00EF15EA">
        <w:rPr>
          <w:rFonts w:ascii="Palatino Linotype" w:hAnsi="Palatino Linotype" w:cs="Arial"/>
        </w:rPr>
        <w:t>,</w:t>
      </w:r>
      <w:r w:rsidR="00A15601" w:rsidRPr="00EF15EA">
        <w:rPr>
          <w:rFonts w:ascii="Palatino Linotype" w:hAnsi="Palatino Linotype" w:cs="Arial"/>
        </w:rPr>
        <w:t xml:space="preserve"> se advierte </w:t>
      </w:r>
      <w:r w:rsidR="0092301F" w:rsidRPr="00EF15EA">
        <w:rPr>
          <w:rFonts w:ascii="Palatino Linotype" w:hAnsi="Palatino Linotype" w:cs="Arial"/>
        </w:rPr>
        <w:t xml:space="preserve">que el Sujeto Obligado en fecha </w:t>
      </w:r>
      <w:r w:rsidR="00F96482" w:rsidRPr="00EF15EA">
        <w:rPr>
          <w:rFonts w:ascii="Palatino Linotype" w:hAnsi="Palatino Linotype" w:cs="Arial"/>
        </w:rPr>
        <w:t>catorce</w:t>
      </w:r>
      <w:r w:rsidR="00FA4BBA" w:rsidRPr="00EF15EA">
        <w:rPr>
          <w:rFonts w:ascii="Palatino Linotype" w:hAnsi="Palatino Linotype" w:cs="Arial"/>
        </w:rPr>
        <w:t xml:space="preserve"> </w:t>
      </w:r>
      <w:r w:rsidR="0092301F" w:rsidRPr="00EF15EA">
        <w:rPr>
          <w:rFonts w:ascii="Palatino Linotype" w:hAnsi="Palatino Linotype" w:cs="Arial"/>
        </w:rPr>
        <w:t xml:space="preserve">de </w:t>
      </w:r>
      <w:r w:rsidR="00F96482" w:rsidRPr="00EF15EA">
        <w:rPr>
          <w:rFonts w:ascii="Palatino Linotype" w:hAnsi="Palatino Linotype" w:cs="Arial"/>
        </w:rPr>
        <w:t xml:space="preserve">septiembre </w:t>
      </w:r>
      <w:r w:rsidR="0092301F" w:rsidRPr="00EF15EA">
        <w:rPr>
          <w:rFonts w:ascii="Palatino Linotype" w:hAnsi="Palatino Linotype" w:cs="Arial"/>
        </w:rPr>
        <w:t>de dos mil dieciocho hizo valer sus manifestaciones adjuntado</w:t>
      </w:r>
      <w:r w:rsidR="00B53A89" w:rsidRPr="00EF15EA">
        <w:rPr>
          <w:rFonts w:ascii="Palatino Linotype" w:hAnsi="Palatino Linotype" w:cs="Arial"/>
        </w:rPr>
        <w:t xml:space="preserve"> </w:t>
      </w:r>
      <w:r w:rsidR="00FA4BBA" w:rsidRPr="00EF15EA">
        <w:rPr>
          <w:rFonts w:ascii="Palatino Linotype" w:hAnsi="Palatino Linotype" w:cs="Arial"/>
        </w:rPr>
        <w:t xml:space="preserve">los archivos </w:t>
      </w:r>
      <w:r w:rsidR="00277443" w:rsidRPr="00EF15EA">
        <w:rPr>
          <w:rFonts w:ascii="Palatino Linotype" w:hAnsi="Palatino Linotype" w:cs="Arial"/>
        </w:rPr>
        <w:t>denominado</w:t>
      </w:r>
      <w:r w:rsidR="00B261B0" w:rsidRPr="00EF15EA">
        <w:rPr>
          <w:rFonts w:ascii="Palatino Linotype" w:hAnsi="Palatino Linotype" w:cs="Arial"/>
        </w:rPr>
        <w:t xml:space="preserve">s </w:t>
      </w:r>
      <w:r w:rsidR="00B261B0" w:rsidRPr="00EF15EA">
        <w:rPr>
          <w:rFonts w:ascii="Palatino Linotype" w:hAnsi="Palatino Linotype" w:cs="Arial"/>
        </w:rPr>
        <w:lastRenderedPageBreak/>
        <w:t>“</w:t>
      </w:r>
      <w:r w:rsidR="00F96482" w:rsidRPr="00EF15EA">
        <w:rPr>
          <w:rFonts w:ascii="Palatino Linotype" w:hAnsi="Palatino Linotype" w:cs="Arial"/>
        </w:rPr>
        <w:t>Acuerdo de clasificación.pdf, “Oficio anexo 2 RR 003174-00226.PDF”, “Oficio RR 03174-00226.pdf”, “Informe de Justificación RR 03174-000226.pdf” así como “Oficio anexo 2 RR 003175-00227</w:t>
      </w:r>
      <w:r w:rsidR="00927CC4" w:rsidRPr="00EF15EA">
        <w:rPr>
          <w:rFonts w:ascii="Palatino Linotype" w:hAnsi="Palatino Linotype" w:cs="Arial"/>
        </w:rPr>
        <w:t>.pdf”, “Oficio RR 03175-00227.pdf” e “Informe de Justificación RR 03175-000227.pdf”,</w:t>
      </w:r>
      <w:r w:rsidR="00277443" w:rsidRPr="00EF15EA">
        <w:rPr>
          <w:rFonts w:ascii="Palatino Linotype" w:hAnsi="Palatino Linotype" w:cs="Arial"/>
        </w:rPr>
        <w:t>que consiste</w:t>
      </w:r>
      <w:r w:rsidR="00B261B0" w:rsidRPr="00EF15EA">
        <w:rPr>
          <w:rFonts w:ascii="Palatino Linotype" w:hAnsi="Palatino Linotype" w:cs="Arial"/>
        </w:rPr>
        <w:t>n</w:t>
      </w:r>
      <w:r w:rsidR="00277443" w:rsidRPr="00EF15EA">
        <w:rPr>
          <w:rFonts w:ascii="Palatino Linotype" w:hAnsi="Palatino Linotype" w:cs="Arial"/>
        </w:rPr>
        <w:t xml:space="preserve"> en su informe justificado a través del cual medularmente ratifica su respuesta inicial por lo que no fue necesario ponerlo</w:t>
      </w:r>
      <w:r w:rsidR="00FA4BBA" w:rsidRPr="00EF15EA">
        <w:rPr>
          <w:rFonts w:ascii="Palatino Linotype" w:hAnsi="Palatino Linotype" w:cs="Arial"/>
        </w:rPr>
        <w:t>s</w:t>
      </w:r>
      <w:r w:rsidR="00277443" w:rsidRPr="00EF15EA">
        <w:rPr>
          <w:rFonts w:ascii="Palatino Linotype" w:hAnsi="Palatino Linotype" w:cs="Arial"/>
        </w:rPr>
        <w:t xml:space="preserve"> a la vista del recurrente al no actualizarse el supuesto que contempla el artículo 185, fracción III de la Ley de Transparencia y Acceso a la Información Pública del Estado </w:t>
      </w:r>
      <w:r w:rsidR="00FA4BBA" w:rsidRPr="00EF15EA">
        <w:rPr>
          <w:rFonts w:ascii="Palatino Linotype" w:hAnsi="Palatino Linotype" w:cs="Arial"/>
        </w:rPr>
        <w:t>de México y Municipios.</w:t>
      </w:r>
    </w:p>
    <w:p w14:paraId="28E1C62F" w14:textId="51573664" w:rsidR="00277443" w:rsidRPr="00EF15EA" w:rsidRDefault="00277443" w:rsidP="00277443">
      <w:pPr>
        <w:spacing w:before="240" w:after="240" w:line="360" w:lineRule="auto"/>
        <w:jc w:val="both"/>
        <w:rPr>
          <w:rFonts w:ascii="Palatino Linotype" w:hAnsi="Palatino Linotype" w:cs="Arial"/>
        </w:rPr>
      </w:pPr>
      <w:r w:rsidRPr="00EF15EA">
        <w:rPr>
          <w:rFonts w:ascii="Palatino Linotype" w:hAnsi="Palatino Linotype" w:cs="Arial"/>
        </w:rPr>
        <w:t>Por su parte, el recurrente</w:t>
      </w:r>
      <w:r w:rsidR="00144C74" w:rsidRPr="00EF15EA">
        <w:rPr>
          <w:rFonts w:ascii="Palatino Linotype" w:hAnsi="Palatino Linotype" w:cs="Arial"/>
        </w:rPr>
        <w:t xml:space="preserve"> en fecha seis de septiembre de dos mil dieciocho adjunt</w:t>
      </w:r>
      <w:r w:rsidR="00062802" w:rsidRPr="00EF15EA">
        <w:rPr>
          <w:rFonts w:ascii="Palatino Linotype" w:hAnsi="Palatino Linotype" w:cs="Arial"/>
        </w:rPr>
        <w:t xml:space="preserve">ó </w:t>
      </w:r>
      <w:r w:rsidR="00144C74" w:rsidRPr="00EF15EA">
        <w:rPr>
          <w:rFonts w:ascii="Palatino Linotype" w:hAnsi="Palatino Linotype" w:cs="Arial"/>
        </w:rPr>
        <w:t>l</w:t>
      </w:r>
      <w:r w:rsidR="00062802" w:rsidRPr="00EF15EA">
        <w:rPr>
          <w:rFonts w:ascii="Palatino Linotype" w:hAnsi="Palatino Linotype" w:cs="Arial"/>
        </w:rPr>
        <w:t>os</w:t>
      </w:r>
      <w:r w:rsidR="00144C74" w:rsidRPr="00EF15EA">
        <w:rPr>
          <w:rFonts w:ascii="Palatino Linotype" w:hAnsi="Palatino Linotype" w:cs="Arial"/>
        </w:rPr>
        <w:t xml:space="preserve"> archivo</w:t>
      </w:r>
      <w:r w:rsidR="00062802" w:rsidRPr="00EF15EA">
        <w:rPr>
          <w:rFonts w:ascii="Palatino Linotype" w:hAnsi="Palatino Linotype" w:cs="Arial"/>
        </w:rPr>
        <w:t>s</w:t>
      </w:r>
      <w:r w:rsidR="00144C74" w:rsidRPr="00EF15EA">
        <w:rPr>
          <w:rFonts w:ascii="Palatino Linotype" w:hAnsi="Palatino Linotype" w:cs="Arial"/>
        </w:rPr>
        <w:t xml:space="preserve"> denominado</w:t>
      </w:r>
      <w:r w:rsidR="00062802" w:rsidRPr="00EF15EA">
        <w:rPr>
          <w:rFonts w:ascii="Palatino Linotype" w:hAnsi="Palatino Linotype" w:cs="Arial"/>
        </w:rPr>
        <w:t>s</w:t>
      </w:r>
      <w:r w:rsidR="00144C74" w:rsidRPr="00EF15EA">
        <w:rPr>
          <w:rFonts w:ascii="Palatino Linotype" w:hAnsi="Palatino Linotype" w:cs="Arial"/>
        </w:rPr>
        <w:t xml:space="preserve"> “40.- Enero 18, 2017. 6</w:t>
      </w:r>
      <w:r w:rsidR="00062802" w:rsidRPr="00EF15EA">
        <w:rPr>
          <w:rFonts w:ascii="Palatino Linotype" w:hAnsi="Palatino Linotype" w:cs="Arial"/>
        </w:rPr>
        <w:t>a</w:t>
      </w:r>
      <w:r w:rsidR="00144C74" w:rsidRPr="00EF15EA">
        <w:rPr>
          <w:rFonts w:ascii="Palatino Linotype" w:hAnsi="Palatino Linotype" w:cs="Arial"/>
        </w:rPr>
        <w:t>.Abierta (2).</w:t>
      </w:r>
      <w:proofErr w:type="spellStart"/>
      <w:r w:rsidR="00144C74" w:rsidRPr="00EF15EA">
        <w:rPr>
          <w:rFonts w:ascii="Palatino Linotype" w:hAnsi="Palatino Linotype" w:cs="Arial"/>
        </w:rPr>
        <w:t>pdf</w:t>
      </w:r>
      <w:proofErr w:type="spellEnd"/>
      <w:r w:rsidR="00144C74" w:rsidRPr="00EF15EA">
        <w:rPr>
          <w:rFonts w:ascii="Palatino Linotype" w:hAnsi="Palatino Linotype" w:cs="Arial"/>
        </w:rPr>
        <w:t xml:space="preserve">” </w:t>
      </w:r>
      <w:r w:rsidR="00062802" w:rsidRPr="00EF15EA">
        <w:rPr>
          <w:rFonts w:ascii="Palatino Linotype" w:hAnsi="Palatino Linotype" w:cs="Arial"/>
        </w:rPr>
        <w:t>y “40.- Enero 18, 2017.6a. Abierta.pdf” los cuales consisten en el Acta de la Cuadragésima Sesión Ordinaria de Cabildo, Sexta Abierta de la Administración Municipal 2016-2018.</w:t>
      </w:r>
    </w:p>
    <w:p w14:paraId="4726ABC6" w14:textId="273E876C" w:rsidR="00A93331" w:rsidRPr="00EF15EA" w:rsidRDefault="00CD18A3" w:rsidP="00A15601">
      <w:pPr>
        <w:spacing w:before="240" w:after="240" w:line="360" w:lineRule="auto"/>
        <w:jc w:val="both"/>
        <w:rPr>
          <w:rFonts w:ascii="Palatino Linotype" w:hAnsi="Palatino Linotype"/>
        </w:rPr>
      </w:pPr>
      <w:r w:rsidRPr="00EF15EA">
        <w:rPr>
          <w:rFonts w:ascii="Palatino Linotype" w:hAnsi="Palatino Linotype"/>
          <w:b/>
        </w:rPr>
        <w:t>8</w:t>
      </w:r>
      <w:r w:rsidR="00A93331" w:rsidRPr="00EF15EA">
        <w:rPr>
          <w:rFonts w:ascii="Palatino Linotype" w:hAnsi="Palatino Linotype"/>
          <w:b/>
        </w:rPr>
        <w:t xml:space="preserve">. Cierre de instrucción. </w:t>
      </w:r>
      <w:r w:rsidR="00A93331" w:rsidRPr="00EF15EA">
        <w:rPr>
          <w:rFonts w:ascii="Palatino Linotype" w:hAnsi="Palatino Linotype"/>
        </w:rPr>
        <w:t xml:space="preserve">En </w:t>
      </w:r>
      <w:r w:rsidR="0012545F" w:rsidRPr="00EF15EA">
        <w:rPr>
          <w:rFonts w:ascii="Palatino Linotype" w:hAnsi="Palatino Linotype"/>
        </w:rPr>
        <w:t>fecha</w:t>
      </w:r>
      <w:r w:rsidR="00532E0B" w:rsidRPr="00EF15EA">
        <w:rPr>
          <w:rFonts w:ascii="Palatino Linotype" w:hAnsi="Palatino Linotype"/>
        </w:rPr>
        <w:t xml:space="preserve"> </w:t>
      </w:r>
      <w:r w:rsidR="009B53FC" w:rsidRPr="00EF15EA">
        <w:rPr>
          <w:rFonts w:ascii="Palatino Linotype" w:hAnsi="Palatino Linotype"/>
        </w:rPr>
        <w:t>once</w:t>
      </w:r>
      <w:r w:rsidR="00807613" w:rsidRPr="00EF15EA">
        <w:rPr>
          <w:rFonts w:ascii="Palatino Linotype" w:hAnsi="Palatino Linotype"/>
        </w:rPr>
        <w:t xml:space="preserve"> </w:t>
      </w:r>
      <w:r w:rsidR="00575D59" w:rsidRPr="00EF15EA">
        <w:rPr>
          <w:rFonts w:ascii="Palatino Linotype" w:hAnsi="Palatino Linotype"/>
        </w:rPr>
        <w:t xml:space="preserve">de </w:t>
      </w:r>
      <w:r w:rsidR="006B3D14" w:rsidRPr="00EF15EA">
        <w:rPr>
          <w:rFonts w:ascii="Palatino Linotype" w:hAnsi="Palatino Linotype"/>
        </w:rPr>
        <w:t xml:space="preserve">octubre </w:t>
      </w:r>
      <w:r w:rsidR="00AD1065" w:rsidRPr="00EF15EA">
        <w:rPr>
          <w:rFonts w:ascii="Palatino Linotype" w:hAnsi="Palatino Linotype"/>
        </w:rPr>
        <w:t>de dos mil dieci</w:t>
      </w:r>
      <w:r w:rsidR="007A2ABA" w:rsidRPr="00EF15EA">
        <w:rPr>
          <w:rFonts w:ascii="Palatino Linotype" w:hAnsi="Palatino Linotype"/>
        </w:rPr>
        <w:t>ocho</w:t>
      </w:r>
      <w:r w:rsidR="00AD1065" w:rsidRPr="00EF15EA">
        <w:rPr>
          <w:rFonts w:ascii="Palatino Linotype" w:hAnsi="Palatino Linotype"/>
        </w:rPr>
        <w:t xml:space="preserve"> </w:t>
      </w:r>
      <w:r w:rsidR="00A93331" w:rsidRPr="00EF15EA">
        <w:rPr>
          <w:rFonts w:ascii="Palatino Linotype" w:hAnsi="Palatino Linotype"/>
        </w:rPr>
        <w:t>el Comisionado ponente determinó el cierre de instrucción en términos de la fracción VI  del artículo 18</w:t>
      </w:r>
      <w:r w:rsidR="00FB3D6C" w:rsidRPr="00EF15EA">
        <w:rPr>
          <w:rFonts w:ascii="Palatino Linotype" w:hAnsi="Palatino Linotype"/>
        </w:rPr>
        <w:t>5 de la Ley de Transparencia y Acceso a la I</w:t>
      </w:r>
      <w:r w:rsidR="00A93331" w:rsidRPr="00EF15EA">
        <w:rPr>
          <w:rFonts w:ascii="Palatino Linotype" w:hAnsi="Palatino Linotype"/>
        </w:rPr>
        <w:t>nformación Pública del Estado de México y Municipios.</w:t>
      </w:r>
    </w:p>
    <w:p w14:paraId="4D65CB86" w14:textId="3C684B3F" w:rsidR="009E5A7D" w:rsidRPr="00EF15EA" w:rsidRDefault="009E5A7D" w:rsidP="001E4A9A">
      <w:pPr>
        <w:pStyle w:val="Prrafodelista"/>
        <w:numPr>
          <w:ilvl w:val="0"/>
          <w:numId w:val="1"/>
        </w:numPr>
        <w:spacing w:before="240" w:after="240" w:line="360" w:lineRule="auto"/>
        <w:ind w:left="720"/>
        <w:contextualSpacing/>
        <w:jc w:val="center"/>
        <w:rPr>
          <w:rFonts w:ascii="Palatino Linotype" w:hAnsi="Palatino Linotype" w:cs="Arial"/>
          <w:b/>
        </w:rPr>
      </w:pPr>
      <w:r w:rsidRPr="00EF15EA">
        <w:rPr>
          <w:rFonts w:ascii="Palatino Linotype" w:hAnsi="Palatino Linotype" w:cs="Arial"/>
          <w:b/>
        </w:rPr>
        <w:t>C O N S I D E R A N D O:</w:t>
      </w:r>
    </w:p>
    <w:p w14:paraId="28FC08F3" w14:textId="21D598FA" w:rsidR="00A93331" w:rsidRPr="00EF15EA" w:rsidRDefault="00A93331" w:rsidP="00A93331">
      <w:pPr>
        <w:spacing w:before="240" w:after="240" w:line="360" w:lineRule="auto"/>
        <w:jc w:val="both"/>
        <w:rPr>
          <w:rFonts w:ascii="Palatino Linotype" w:hAnsi="Palatino Linotype"/>
          <w:shd w:val="clear" w:color="auto" w:fill="FFFFFF"/>
        </w:rPr>
      </w:pPr>
      <w:r w:rsidRPr="00EF15EA">
        <w:rPr>
          <w:rFonts w:ascii="Palatino Linotype" w:hAnsi="Palatino Linotype" w:cs="Arial"/>
          <w:b/>
        </w:rPr>
        <w:t xml:space="preserve">Primero. Competencia. </w:t>
      </w:r>
      <w:r w:rsidRPr="00EF15EA">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303598" w:rsidRPr="00EF15EA">
        <w:rPr>
          <w:rFonts w:ascii="Palatino Linotype" w:hAnsi="Palatino Linotype"/>
          <w:shd w:val="clear" w:color="auto" w:fill="FFFFFF"/>
        </w:rPr>
        <w:t>vigésimo</w:t>
      </w:r>
      <w:r w:rsidRPr="00EF15EA">
        <w:rPr>
          <w:rFonts w:ascii="Palatino Linotype" w:hAnsi="Palatino Linotype"/>
          <w:shd w:val="clear" w:color="auto" w:fill="FFFFFF"/>
        </w:rPr>
        <w:t xml:space="preserve">, </w:t>
      </w:r>
      <w:r w:rsidR="00303598" w:rsidRPr="00EF15EA">
        <w:rPr>
          <w:rFonts w:ascii="Palatino Linotype" w:hAnsi="Palatino Linotype"/>
          <w:shd w:val="clear" w:color="auto" w:fill="FFFFFF"/>
        </w:rPr>
        <w:lastRenderedPageBreak/>
        <w:t>vigésimo primero y vigésimo segundo</w:t>
      </w:r>
      <w:r w:rsidRPr="00EF15EA">
        <w:rPr>
          <w:rFonts w:ascii="Palatino Linotype" w:hAnsi="Palatino Linotype"/>
          <w:shd w:val="clear" w:color="auto" w:fill="FFFFFF"/>
        </w:rPr>
        <w:t>, fracciones IV y V de la Constitución Política del Estado Libre y Soberano de México; 1, 2, fracción II; 13,  29, 36, fracciones I y II; 176, 178, 179, 181 párrafo tercero y 185 de la Ley Transparencia y Acceso a la Información Pública del Estado de México y Municipios;</w:t>
      </w:r>
      <w:r w:rsidRPr="00EF15EA">
        <w:rPr>
          <w:rStyle w:val="apple-converted-space"/>
          <w:rFonts w:ascii="Palatino Linotype" w:hAnsi="Palatino Linotype"/>
          <w:shd w:val="clear" w:color="auto" w:fill="FFFFFF"/>
        </w:rPr>
        <w:t> </w:t>
      </w:r>
      <w:r w:rsidR="00057ED9" w:rsidRPr="00EF15EA">
        <w:rPr>
          <w:rFonts w:ascii="Palatino Linotype" w:hAnsi="Palatino Linotype" w:cs="Arial"/>
        </w:rPr>
        <w:t xml:space="preserve">9, fracciones I y XXIV y 11 </w:t>
      </w:r>
      <w:r w:rsidRPr="00EF15EA">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045DFA65" w14:textId="29B99983" w:rsidR="00092AAA" w:rsidRPr="00EF15EA" w:rsidRDefault="00A93331" w:rsidP="0052155E">
      <w:pPr>
        <w:spacing w:before="240" w:after="240" w:line="360" w:lineRule="auto"/>
        <w:jc w:val="both"/>
        <w:rPr>
          <w:rFonts w:ascii="Palatino Linotype" w:hAnsi="Palatino Linotype" w:cs="Arial"/>
        </w:rPr>
      </w:pPr>
      <w:r w:rsidRPr="00EF15EA">
        <w:rPr>
          <w:rFonts w:ascii="Palatino Linotype" w:hAnsi="Palatino Linotype" w:cs="Arial"/>
          <w:b/>
        </w:rPr>
        <w:t xml:space="preserve">Segundo. Oportunidad y </w:t>
      </w:r>
      <w:proofErr w:type="spellStart"/>
      <w:r w:rsidRPr="00EF15EA">
        <w:rPr>
          <w:rFonts w:ascii="Palatino Linotype" w:hAnsi="Palatino Linotype" w:cs="Arial"/>
          <w:b/>
        </w:rPr>
        <w:t>Procedi</w:t>
      </w:r>
      <w:r w:rsidR="008E64B7" w:rsidRPr="00EF15EA">
        <w:rPr>
          <w:rFonts w:ascii="Palatino Linotype" w:hAnsi="Palatino Linotype" w:cs="Arial"/>
          <w:b/>
        </w:rPr>
        <w:t>bilidad</w:t>
      </w:r>
      <w:proofErr w:type="spellEnd"/>
      <w:r w:rsidR="008E64B7" w:rsidRPr="00EF15EA">
        <w:rPr>
          <w:rFonts w:ascii="Palatino Linotype" w:hAnsi="Palatino Linotype" w:cs="Arial"/>
          <w:b/>
        </w:rPr>
        <w:t xml:space="preserve"> del Recurso de Revisión</w:t>
      </w:r>
      <w:r w:rsidR="008E64B7" w:rsidRPr="00EF15EA">
        <w:rPr>
          <w:rFonts w:ascii="Palatino Linotype" w:hAnsi="Palatino Linotype" w:cs="Arial"/>
        </w:rPr>
        <w:t xml:space="preserve">. </w:t>
      </w:r>
      <w:r w:rsidR="00092AAA" w:rsidRPr="00EF15EA">
        <w:rPr>
          <w:rFonts w:ascii="Palatino Linotype" w:hAnsi="Palatino Linotype" w:cs="Arial"/>
        </w:rPr>
        <w:t xml:space="preserve">De conformidad con los requisitos de oportunidad y </w:t>
      </w:r>
      <w:proofErr w:type="spellStart"/>
      <w:r w:rsidR="00092AAA" w:rsidRPr="00EF15EA">
        <w:rPr>
          <w:rFonts w:ascii="Palatino Linotype" w:hAnsi="Palatino Linotype" w:cs="Arial"/>
        </w:rPr>
        <w:t>procedibilidad</w:t>
      </w:r>
      <w:proofErr w:type="spellEnd"/>
      <w:r w:rsidR="00092AAA" w:rsidRPr="00EF15EA">
        <w:rPr>
          <w:rFonts w:ascii="Palatino Linotype" w:hAnsi="Palatino Linotype" w:cs="Arial"/>
        </w:rPr>
        <w:t xml:space="preserve"> que deben reunir los recursos de revisión interpuestos, previstos en los artículos 178 y 180 de la </w:t>
      </w:r>
      <w:r w:rsidR="00092AAA" w:rsidRPr="00EF15EA">
        <w:rPr>
          <w:rFonts w:ascii="Palatino Linotype" w:hAnsi="Palatino Linotype" w:cs="Arial"/>
          <w:lang w:eastAsia="es-MX"/>
        </w:rPr>
        <w:t>Ley de Transparencia y Acceso a la Información Pública del Estado de México y Municipios; en la especie se advierte que el presente medio de impugnación fue interpuesto dentro del plazo de quince días previsto en el primero de los dispositivos referidos, toda vez que el Sujeto Obligado emitió su</w:t>
      </w:r>
      <w:r w:rsidR="006E526C" w:rsidRPr="00EF15EA">
        <w:rPr>
          <w:rFonts w:ascii="Palatino Linotype" w:hAnsi="Palatino Linotype" w:cs="Arial"/>
          <w:lang w:eastAsia="es-MX"/>
        </w:rPr>
        <w:t>s</w:t>
      </w:r>
      <w:r w:rsidR="00092AAA" w:rsidRPr="00EF15EA">
        <w:rPr>
          <w:rFonts w:ascii="Palatino Linotype" w:hAnsi="Palatino Linotype" w:cs="Arial"/>
          <w:lang w:eastAsia="es-MX"/>
        </w:rPr>
        <w:t xml:space="preserve"> </w:t>
      </w:r>
      <w:r w:rsidR="00A61ACE" w:rsidRPr="00EF15EA">
        <w:rPr>
          <w:rFonts w:ascii="Palatino Linotype" w:hAnsi="Palatino Linotype" w:cs="Arial"/>
          <w:lang w:eastAsia="es-MX"/>
        </w:rPr>
        <w:t>respuesta</w:t>
      </w:r>
      <w:r w:rsidR="006E526C" w:rsidRPr="00EF15EA">
        <w:rPr>
          <w:rFonts w:ascii="Palatino Linotype" w:hAnsi="Palatino Linotype" w:cs="Arial"/>
          <w:lang w:eastAsia="es-MX"/>
        </w:rPr>
        <w:t>s</w:t>
      </w:r>
      <w:r w:rsidR="00B71591" w:rsidRPr="00EF15EA">
        <w:rPr>
          <w:rFonts w:ascii="Palatino Linotype" w:hAnsi="Palatino Linotype" w:cs="Arial"/>
          <w:lang w:eastAsia="es-MX"/>
        </w:rPr>
        <w:t xml:space="preserve"> respecto de </w:t>
      </w:r>
      <w:r w:rsidR="00991163" w:rsidRPr="00EF15EA">
        <w:rPr>
          <w:rFonts w:ascii="Palatino Linotype" w:hAnsi="Palatino Linotype" w:cs="Arial"/>
          <w:lang w:eastAsia="es-MX"/>
        </w:rPr>
        <w:t>la</w:t>
      </w:r>
      <w:r w:rsidR="006E526C" w:rsidRPr="00EF15EA">
        <w:rPr>
          <w:rFonts w:ascii="Palatino Linotype" w:hAnsi="Palatino Linotype" w:cs="Arial"/>
          <w:lang w:eastAsia="es-MX"/>
        </w:rPr>
        <w:t>s</w:t>
      </w:r>
      <w:r w:rsidR="00991163" w:rsidRPr="00EF15EA">
        <w:rPr>
          <w:rFonts w:ascii="Palatino Linotype" w:hAnsi="Palatino Linotype" w:cs="Arial"/>
          <w:lang w:eastAsia="es-MX"/>
        </w:rPr>
        <w:t xml:space="preserve"> solicitud</w:t>
      </w:r>
      <w:r w:rsidR="006E526C" w:rsidRPr="00EF15EA">
        <w:rPr>
          <w:rFonts w:ascii="Palatino Linotype" w:hAnsi="Palatino Linotype" w:cs="Arial"/>
          <w:lang w:eastAsia="es-MX"/>
        </w:rPr>
        <w:t>es</w:t>
      </w:r>
      <w:r w:rsidR="00991163" w:rsidRPr="00EF15EA">
        <w:rPr>
          <w:rFonts w:ascii="Palatino Linotype" w:hAnsi="Palatino Linotype" w:cs="Arial"/>
          <w:lang w:eastAsia="es-MX"/>
        </w:rPr>
        <w:t xml:space="preserve"> planteada</w:t>
      </w:r>
      <w:r w:rsidR="006E526C" w:rsidRPr="00EF15EA">
        <w:rPr>
          <w:rFonts w:ascii="Palatino Linotype" w:hAnsi="Palatino Linotype" w:cs="Arial"/>
          <w:lang w:eastAsia="es-MX"/>
        </w:rPr>
        <w:t>s</w:t>
      </w:r>
      <w:r w:rsidR="00991163" w:rsidRPr="00EF15EA">
        <w:rPr>
          <w:rFonts w:ascii="Palatino Linotype" w:hAnsi="Palatino Linotype" w:cs="Arial"/>
          <w:lang w:eastAsia="es-MX"/>
        </w:rPr>
        <w:t xml:space="preserve"> por el</w:t>
      </w:r>
      <w:r w:rsidR="00092AAA" w:rsidRPr="00EF15EA">
        <w:rPr>
          <w:rFonts w:ascii="Palatino Linotype" w:hAnsi="Palatino Linotype" w:cs="Arial"/>
          <w:lang w:eastAsia="es-MX"/>
        </w:rPr>
        <w:t xml:space="preserve"> solicitante en fecha </w:t>
      </w:r>
      <w:r w:rsidR="004E37E8" w:rsidRPr="00EF15EA">
        <w:rPr>
          <w:rFonts w:ascii="Palatino Linotype" w:hAnsi="Palatino Linotype" w:cs="Arial"/>
          <w:lang w:eastAsia="es-MX"/>
        </w:rPr>
        <w:t>veintiocho</w:t>
      </w:r>
      <w:r w:rsidR="006E526C" w:rsidRPr="00EF15EA">
        <w:rPr>
          <w:rFonts w:ascii="Palatino Linotype" w:hAnsi="Palatino Linotype" w:cs="Arial"/>
          <w:lang w:eastAsia="es-MX"/>
        </w:rPr>
        <w:t xml:space="preserve"> de agosto</w:t>
      </w:r>
      <w:r w:rsidR="00FA7F68" w:rsidRPr="00EF15EA">
        <w:rPr>
          <w:rFonts w:ascii="Palatino Linotype" w:hAnsi="Palatino Linotype" w:cs="Arial"/>
          <w:lang w:eastAsia="es-MX"/>
        </w:rPr>
        <w:t xml:space="preserve"> </w:t>
      </w:r>
      <w:r w:rsidR="00683083" w:rsidRPr="00EF15EA">
        <w:rPr>
          <w:rFonts w:ascii="Palatino Linotype" w:hAnsi="Palatino Linotype" w:cs="Arial"/>
          <w:lang w:eastAsia="es-MX"/>
        </w:rPr>
        <w:t>de</w:t>
      </w:r>
      <w:r w:rsidR="008A512C" w:rsidRPr="00EF15EA">
        <w:rPr>
          <w:rFonts w:ascii="Palatino Linotype" w:hAnsi="Palatino Linotype" w:cs="Arial"/>
          <w:lang w:eastAsia="es-MX"/>
        </w:rPr>
        <w:t>l</w:t>
      </w:r>
      <w:r w:rsidR="00683083" w:rsidRPr="00EF15EA">
        <w:rPr>
          <w:rFonts w:ascii="Palatino Linotype" w:hAnsi="Palatino Linotype" w:cs="Arial"/>
          <w:lang w:eastAsia="es-MX"/>
        </w:rPr>
        <w:t xml:space="preserve"> año dos mil </w:t>
      </w:r>
      <w:r w:rsidR="006E526C" w:rsidRPr="00EF15EA">
        <w:rPr>
          <w:rFonts w:ascii="Palatino Linotype" w:hAnsi="Palatino Linotype" w:cs="Arial"/>
          <w:lang w:eastAsia="es-MX"/>
        </w:rPr>
        <w:t>dieciocho</w:t>
      </w:r>
      <w:r w:rsidR="00DC4894" w:rsidRPr="00EF15EA">
        <w:rPr>
          <w:rFonts w:ascii="Palatino Linotype" w:hAnsi="Palatino Linotype" w:cs="Arial"/>
          <w:lang w:eastAsia="es-MX"/>
        </w:rPr>
        <w:t xml:space="preserve"> y </w:t>
      </w:r>
      <w:r w:rsidR="00991163" w:rsidRPr="00EF15EA">
        <w:rPr>
          <w:rFonts w:ascii="Palatino Linotype" w:hAnsi="Palatino Linotype" w:cs="Arial"/>
          <w:lang w:eastAsia="es-MX"/>
        </w:rPr>
        <w:t>e</w:t>
      </w:r>
      <w:r w:rsidR="00DC4894" w:rsidRPr="00EF15EA">
        <w:rPr>
          <w:rFonts w:ascii="Palatino Linotype" w:hAnsi="Palatino Linotype" w:cs="Arial"/>
          <w:lang w:eastAsia="es-MX"/>
        </w:rPr>
        <w:t>l</w:t>
      </w:r>
      <w:r w:rsidR="00092AAA" w:rsidRPr="00EF15EA">
        <w:rPr>
          <w:rFonts w:ascii="Palatino Linotype" w:hAnsi="Palatino Linotype" w:cs="Arial"/>
          <w:lang w:eastAsia="es-MX"/>
        </w:rPr>
        <w:t xml:space="preserve"> recurrente presentó recurso de revisión </w:t>
      </w:r>
      <w:r w:rsidR="00DC4894" w:rsidRPr="00EF15EA">
        <w:rPr>
          <w:rFonts w:ascii="Palatino Linotype" w:hAnsi="Palatino Linotype" w:cs="Arial"/>
          <w:lang w:eastAsia="es-MX"/>
        </w:rPr>
        <w:t xml:space="preserve">el </w:t>
      </w:r>
      <w:r w:rsidR="004E37E8" w:rsidRPr="00EF15EA">
        <w:rPr>
          <w:rFonts w:ascii="Palatino Linotype" w:hAnsi="Palatino Linotype" w:cs="Arial"/>
          <w:lang w:eastAsia="es-MX"/>
        </w:rPr>
        <w:t xml:space="preserve">treinta y uno </w:t>
      </w:r>
      <w:r w:rsidR="00DC4894" w:rsidRPr="00EF15EA">
        <w:rPr>
          <w:rFonts w:ascii="Palatino Linotype" w:hAnsi="Palatino Linotype" w:cs="Arial"/>
          <w:lang w:eastAsia="es-MX"/>
        </w:rPr>
        <w:t xml:space="preserve">de </w:t>
      </w:r>
      <w:r w:rsidR="001C45FA" w:rsidRPr="00EF15EA">
        <w:rPr>
          <w:rFonts w:ascii="Palatino Linotype" w:hAnsi="Palatino Linotype" w:cs="Arial"/>
          <w:lang w:eastAsia="es-MX"/>
        </w:rPr>
        <w:t>a</w:t>
      </w:r>
      <w:r w:rsidR="00FA7F68" w:rsidRPr="00EF15EA">
        <w:rPr>
          <w:rFonts w:ascii="Palatino Linotype" w:hAnsi="Palatino Linotype" w:cs="Arial"/>
          <w:lang w:eastAsia="es-MX"/>
        </w:rPr>
        <w:t>gosto</w:t>
      </w:r>
      <w:r w:rsidR="001C45FA" w:rsidRPr="00EF15EA">
        <w:rPr>
          <w:rFonts w:ascii="Palatino Linotype" w:hAnsi="Palatino Linotype" w:cs="Arial"/>
          <w:lang w:eastAsia="es-MX"/>
        </w:rPr>
        <w:t xml:space="preserve"> </w:t>
      </w:r>
      <w:r w:rsidR="00DC4894" w:rsidRPr="00EF15EA">
        <w:rPr>
          <w:rFonts w:ascii="Palatino Linotype" w:hAnsi="Palatino Linotype" w:cs="Arial"/>
          <w:lang w:eastAsia="es-MX"/>
        </w:rPr>
        <w:t xml:space="preserve">del mismo año, esto es </w:t>
      </w:r>
      <w:r w:rsidR="004E37E8" w:rsidRPr="00EF15EA">
        <w:rPr>
          <w:rFonts w:ascii="Palatino Linotype" w:hAnsi="Palatino Linotype" w:cs="Arial"/>
          <w:lang w:eastAsia="es-MX"/>
        </w:rPr>
        <w:t>al tercer d</w:t>
      </w:r>
      <w:r w:rsidR="003F280D" w:rsidRPr="00EF15EA">
        <w:rPr>
          <w:rFonts w:ascii="Palatino Linotype" w:hAnsi="Palatino Linotype" w:cs="Arial"/>
          <w:lang w:eastAsia="es-MX"/>
        </w:rPr>
        <w:t>ía</w:t>
      </w:r>
      <w:r w:rsidR="00DC4894" w:rsidRPr="00EF15EA">
        <w:rPr>
          <w:rFonts w:ascii="Palatino Linotype" w:hAnsi="Palatino Linotype" w:cs="Arial"/>
          <w:lang w:eastAsia="es-MX"/>
        </w:rPr>
        <w:t xml:space="preserve"> hábil</w:t>
      </w:r>
      <w:r w:rsidR="00991163" w:rsidRPr="00EF15EA">
        <w:rPr>
          <w:rFonts w:ascii="Palatino Linotype" w:hAnsi="Palatino Linotype" w:cs="Arial"/>
          <w:lang w:eastAsia="es-MX"/>
        </w:rPr>
        <w:t xml:space="preserve"> </w:t>
      </w:r>
      <w:r w:rsidR="00DC4894" w:rsidRPr="00EF15EA">
        <w:rPr>
          <w:rFonts w:ascii="Palatino Linotype" w:hAnsi="Palatino Linotype" w:cs="Arial"/>
          <w:lang w:eastAsia="es-MX"/>
        </w:rPr>
        <w:t>de aq</w:t>
      </w:r>
      <w:r w:rsidR="00E215AA" w:rsidRPr="00EF15EA">
        <w:rPr>
          <w:rFonts w:ascii="Palatino Linotype" w:hAnsi="Palatino Linotype" w:cs="Arial"/>
          <w:lang w:eastAsia="es-MX"/>
        </w:rPr>
        <w:t>uel en que tuvo conocimiento del acto impugnado</w:t>
      </w:r>
      <w:r w:rsidR="00092AAA" w:rsidRPr="00EF15EA">
        <w:rPr>
          <w:rFonts w:ascii="Palatino Linotype" w:hAnsi="Palatino Linotype" w:cs="Arial"/>
          <w:shd w:val="clear" w:color="auto" w:fill="FFFFFF"/>
        </w:rPr>
        <w:t>;</w:t>
      </w:r>
      <w:r w:rsidR="00092AAA" w:rsidRPr="00EF15EA">
        <w:rPr>
          <w:rFonts w:ascii="Palatino Linotype" w:hAnsi="Palatino Linotype" w:cs="Arial"/>
          <w:lang w:eastAsia="es-MX"/>
        </w:rPr>
        <w:t xml:space="preserve"> evidenciándose que la interposición del recurso se</w:t>
      </w:r>
      <w:r w:rsidR="00092AAA" w:rsidRPr="00EF15EA">
        <w:rPr>
          <w:rFonts w:ascii="Palatino Linotype" w:hAnsi="Palatino Linotype" w:cs="Arial"/>
        </w:rPr>
        <w:t xml:space="preserve"> encuentra dentro de los márgenes temporales previstos en el citado precepto legal.</w:t>
      </w:r>
    </w:p>
    <w:p w14:paraId="3246CE67" w14:textId="447F2010" w:rsidR="00092AAA" w:rsidRPr="00EF15EA" w:rsidRDefault="00092AAA" w:rsidP="00092AAA">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EF15EA">
        <w:rPr>
          <w:rFonts w:ascii="Palatino Linotype" w:hAnsi="Palatino Linotype" w:cs="Arial"/>
        </w:rPr>
        <w:t xml:space="preserve">Así también por cuanto hace a la </w:t>
      </w:r>
      <w:proofErr w:type="spellStart"/>
      <w:r w:rsidRPr="00EF15EA">
        <w:rPr>
          <w:rFonts w:ascii="Palatino Linotype" w:hAnsi="Palatino Linotype" w:cs="Arial"/>
        </w:rPr>
        <w:t>procedibilidad</w:t>
      </w:r>
      <w:proofErr w:type="spellEnd"/>
      <w:r w:rsidRPr="00EF15EA">
        <w:rPr>
          <w:rFonts w:ascii="Palatino Linotype" w:hAnsi="Palatino Linotype" w:cs="Arial"/>
        </w:rPr>
        <w:t xml:space="preserve"> del recurso de revisión una vez realizado el análisis  del formato de interposición</w:t>
      </w:r>
      <w:r w:rsidRPr="00EF15EA">
        <w:rPr>
          <w:rStyle w:val="normaltextrun"/>
          <w:rFonts w:ascii="Palatino Linotype" w:hAnsi="Palatino Linotype" w:cs="Segoe UI"/>
        </w:rPr>
        <w:t xml:space="preserve"> del recurso, se colige la acreditación plena de todos y cada uno de los elementos formales </w:t>
      </w:r>
      <w:r w:rsidR="000064D9" w:rsidRPr="00EF15EA">
        <w:rPr>
          <w:rStyle w:val="normaltextrun"/>
          <w:rFonts w:ascii="Palatino Linotype" w:hAnsi="Palatino Linotype" w:cs="Segoe UI"/>
        </w:rPr>
        <w:t xml:space="preserve">exigidos por el artículo 180 de </w:t>
      </w:r>
      <w:r w:rsidRPr="00EF15EA">
        <w:rPr>
          <w:rStyle w:val="normaltextrun"/>
          <w:rFonts w:ascii="Palatino Linotype" w:hAnsi="Palatino Linotype" w:cs="Segoe UI"/>
        </w:rPr>
        <w:t>la</w:t>
      </w:r>
      <w:r w:rsidRPr="00EF15EA">
        <w:rPr>
          <w:rStyle w:val="apple-converted-space"/>
          <w:rFonts w:ascii="Palatino Linotype" w:hAnsi="Palatino Linotype" w:cs="Segoe UI"/>
        </w:rPr>
        <w:t> </w:t>
      </w:r>
      <w:r w:rsidRPr="00EF15EA">
        <w:rPr>
          <w:rStyle w:val="normaltextrun"/>
          <w:rFonts w:ascii="Palatino Linotype" w:hAnsi="Palatino Linotype" w:cs="Segoe UI"/>
        </w:rPr>
        <w:t xml:space="preserve">Ley de Transparencia y Acceso a la Información Pública del Estado de México y </w:t>
      </w:r>
      <w:r w:rsidRPr="00EF15EA">
        <w:rPr>
          <w:rStyle w:val="normaltextrun"/>
          <w:rFonts w:ascii="Palatino Linotype" w:hAnsi="Palatino Linotype" w:cs="Segoe UI"/>
        </w:rPr>
        <w:lastRenderedPageBreak/>
        <w:t>Municipios, en atención a que fue presentado mediante el formato visible en</w:t>
      </w:r>
      <w:r w:rsidRPr="00EF15EA">
        <w:rPr>
          <w:rStyle w:val="apple-converted-space"/>
          <w:rFonts w:ascii="Palatino Linotype" w:hAnsi="Palatino Linotype" w:cs="Segoe UI"/>
        </w:rPr>
        <w:t> </w:t>
      </w:r>
      <w:r w:rsidRPr="00EF15EA">
        <w:rPr>
          <w:rStyle w:val="normaltextrun"/>
          <w:rFonts w:ascii="Palatino Linotype" w:hAnsi="Palatino Linotype" w:cs="Segoe UI"/>
          <w:b/>
          <w:bCs/>
        </w:rPr>
        <w:t>EL</w:t>
      </w:r>
      <w:r w:rsidRPr="00EF15EA">
        <w:rPr>
          <w:rStyle w:val="apple-converted-space"/>
          <w:rFonts w:ascii="Palatino Linotype" w:hAnsi="Palatino Linotype" w:cs="Segoe UI"/>
        </w:rPr>
        <w:t> </w:t>
      </w:r>
      <w:r w:rsidRPr="00EF15EA">
        <w:rPr>
          <w:rStyle w:val="normaltextrun"/>
          <w:rFonts w:ascii="Palatino Linotype" w:hAnsi="Palatino Linotype" w:cs="Segoe UI"/>
          <w:b/>
          <w:bCs/>
        </w:rPr>
        <w:t>SAIMEX</w:t>
      </w:r>
      <w:r w:rsidRPr="00EF15EA">
        <w:rPr>
          <w:rStyle w:val="normaltextrun"/>
          <w:rFonts w:ascii="Palatino Linotype" w:hAnsi="Palatino Linotype" w:cs="Segoe UI"/>
        </w:rPr>
        <w:t>.</w:t>
      </w:r>
    </w:p>
    <w:p w14:paraId="61690E9F" w14:textId="427B0B4E" w:rsidR="00092AAA" w:rsidRPr="00EF15EA" w:rsidRDefault="00092AAA" w:rsidP="00092AAA">
      <w:pPr>
        <w:pStyle w:val="paragraph"/>
        <w:spacing w:before="0" w:beforeAutospacing="0" w:after="0" w:afterAutospacing="0" w:line="360" w:lineRule="auto"/>
        <w:ind w:right="-150"/>
        <w:jc w:val="both"/>
        <w:textAlignment w:val="baseline"/>
        <w:rPr>
          <w:rFonts w:ascii="Palatino Linotype" w:hAnsi="Palatino Linotype" w:cs="Segoe UI"/>
        </w:rPr>
      </w:pPr>
      <w:r w:rsidRPr="00EF15EA">
        <w:rPr>
          <w:rStyle w:val="normaltextrun"/>
          <w:rFonts w:ascii="Palatino Linotype" w:hAnsi="Palatino Linotype" w:cs="Segoe UI"/>
        </w:rPr>
        <w:t xml:space="preserve">Por otra parte, se advierte que resulta procedente la interposición del recurso, según lo aducido por </w:t>
      </w:r>
      <w:r w:rsidR="00BB1FF9" w:rsidRPr="00EF15EA">
        <w:rPr>
          <w:rStyle w:val="normaltextrun"/>
          <w:rFonts w:ascii="Palatino Linotype" w:hAnsi="Palatino Linotype" w:cs="Segoe UI"/>
        </w:rPr>
        <w:t>e</w:t>
      </w:r>
      <w:r w:rsidRPr="00EF15EA">
        <w:rPr>
          <w:rStyle w:val="normaltextrun"/>
          <w:rFonts w:ascii="Palatino Linotype" w:hAnsi="Palatino Linotype" w:cs="Segoe UI"/>
        </w:rPr>
        <w:t>l recurrente e</w:t>
      </w:r>
      <w:r w:rsidR="00107B0F" w:rsidRPr="00EF15EA">
        <w:rPr>
          <w:rStyle w:val="normaltextrun"/>
          <w:rFonts w:ascii="Palatino Linotype" w:hAnsi="Palatino Linotype" w:cs="Segoe UI"/>
        </w:rPr>
        <w:t xml:space="preserve">n sus motivos de inconformidad, </w:t>
      </w:r>
      <w:r w:rsidRPr="00EF15EA">
        <w:rPr>
          <w:rStyle w:val="normaltextrun"/>
          <w:rFonts w:ascii="Palatino Linotype" w:hAnsi="Palatino Linotype" w:cs="Segoe UI"/>
        </w:rPr>
        <w:t>de acuerdo al artículo</w:t>
      </w:r>
      <w:r w:rsidRPr="00EF15EA">
        <w:rPr>
          <w:rStyle w:val="apple-converted-space"/>
          <w:rFonts w:ascii="Palatino Linotype" w:hAnsi="Palatino Linotype" w:cs="Segoe UI"/>
        </w:rPr>
        <w:t> </w:t>
      </w:r>
      <w:r w:rsidR="002C50F2" w:rsidRPr="00EF15EA">
        <w:rPr>
          <w:rStyle w:val="normaltextrun"/>
          <w:rFonts w:ascii="Palatino Linotype" w:hAnsi="Palatino Linotype" w:cs="Segoe UI"/>
        </w:rPr>
        <w:t xml:space="preserve">179, fracción </w:t>
      </w:r>
      <w:r w:rsidR="00D749C1" w:rsidRPr="00EF15EA">
        <w:rPr>
          <w:rStyle w:val="normaltextrun"/>
          <w:rFonts w:ascii="Palatino Linotype" w:hAnsi="Palatino Linotype" w:cs="Segoe UI"/>
          <w:b/>
        </w:rPr>
        <w:t>I</w:t>
      </w:r>
      <w:r w:rsidR="00101423" w:rsidRPr="00EF15EA">
        <w:rPr>
          <w:rStyle w:val="normaltextrun"/>
          <w:rFonts w:ascii="Palatino Linotype" w:hAnsi="Palatino Linotype" w:cs="Segoe UI"/>
          <w:b/>
        </w:rPr>
        <w:t>I</w:t>
      </w:r>
      <w:r w:rsidR="001809E2" w:rsidRPr="00EF15EA">
        <w:rPr>
          <w:rStyle w:val="normaltextrun"/>
          <w:rFonts w:ascii="Palatino Linotype" w:hAnsi="Palatino Linotype" w:cs="Segoe UI"/>
        </w:rPr>
        <w:t xml:space="preserve"> </w:t>
      </w:r>
      <w:r w:rsidRPr="00EF15EA">
        <w:rPr>
          <w:rStyle w:val="normaltextrun"/>
          <w:rFonts w:ascii="Palatino Linotype" w:hAnsi="Palatino Linotype" w:cs="Segoe UI"/>
        </w:rPr>
        <w:t>del ordenamiento legal citado, que a la letra dice:</w:t>
      </w:r>
      <w:r w:rsidRPr="00EF15EA">
        <w:rPr>
          <w:rStyle w:val="eop"/>
          <w:rFonts w:ascii="Palatino Linotype" w:hAnsi="Palatino Linotype" w:cs="Segoe UI"/>
        </w:rPr>
        <w:t> </w:t>
      </w:r>
    </w:p>
    <w:p w14:paraId="15DC1B4E" w14:textId="60566839" w:rsidR="00BA5715" w:rsidRPr="00EF15EA" w:rsidRDefault="00092AAA" w:rsidP="00101423">
      <w:pPr>
        <w:pStyle w:val="paragraph"/>
        <w:spacing w:before="0" w:beforeAutospacing="0" w:after="0" w:afterAutospacing="0"/>
        <w:ind w:left="993" w:right="1041"/>
        <w:jc w:val="both"/>
        <w:textAlignment w:val="baseline"/>
        <w:rPr>
          <w:rFonts w:ascii="Palatino Linotype" w:hAnsi="Palatino Linotype"/>
          <w:i/>
          <w:sz w:val="22"/>
          <w:szCs w:val="22"/>
        </w:rPr>
      </w:pPr>
      <w:r w:rsidRPr="00EF15EA">
        <w:rPr>
          <w:rStyle w:val="normaltextrun"/>
          <w:rFonts w:ascii="Palatino Linotype" w:hAnsi="Palatino Linotype" w:cs="Segoe UI"/>
          <w:b/>
          <w:bCs/>
          <w:i/>
          <w:iCs/>
          <w:sz w:val="22"/>
          <w:szCs w:val="22"/>
        </w:rPr>
        <w:t>“</w:t>
      </w:r>
      <w:r w:rsidRPr="00EF15EA">
        <w:rPr>
          <w:rFonts w:ascii="Palatino Linotype" w:hAnsi="Palatino Linotype"/>
          <w:b/>
          <w:i/>
          <w:sz w:val="22"/>
          <w:szCs w:val="22"/>
        </w:rPr>
        <w:t>Artículo 179</w:t>
      </w:r>
      <w:r w:rsidRPr="00EF15EA">
        <w:rPr>
          <w:rFonts w:ascii="Palatino Linotype" w:hAnsi="Palatino Linotype"/>
          <w:i/>
          <w:sz w:val="22"/>
          <w:szCs w:val="22"/>
        </w:rPr>
        <w:t xml:space="preserve">. </w:t>
      </w:r>
      <w:r w:rsidRPr="00EF15EA">
        <w:rPr>
          <w:rFonts w:ascii="Palatino Linotype" w:hAnsi="Palatino Linotype"/>
          <w:b/>
          <w:i/>
          <w:sz w:val="22"/>
          <w:szCs w:val="22"/>
        </w:rPr>
        <w:t>El recurso de revisión</w:t>
      </w:r>
      <w:r w:rsidRPr="00EF15EA">
        <w:rPr>
          <w:rFonts w:ascii="Palatino Linotype" w:hAnsi="Palatino Linotype"/>
          <w:i/>
          <w:sz w:val="22"/>
          <w:szCs w:val="22"/>
        </w:rPr>
        <w:t xml:space="preserve"> es un medio de protección que la Ley otorga a los particulares, para hacer valer su derecho de acceso a la información pública</w:t>
      </w:r>
      <w:r w:rsidRPr="00EF15EA">
        <w:rPr>
          <w:rFonts w:ascii="Palatino Linotype" w:hAnsi="Palatino Linotype"/>
          <w:b/>
          <w:i/>
          <w:sz w:val="22"/>
          <w:szCs w:val="22"/>
        </w:rPr>
        <w:t>, y procederá en contra de las siguientes causas</w:t>
      </w:r>
      <w:r w:rsidRPr="00EF15EA">
        <w:rPr>
          <w:rFonts w:ascii="Palatino Linotype" w:hAnsi="Palatino Linotype"/>
          <w:i/>
          <w:sz w:val="22"/>
          <w:szCs w:val="22"/>
        </w:rPr>
        <w:t>:</w:t>
      </w:r>
    </w:p>
    <w:p w14:paraId="68501DA8" w14:textId="58614C80" w:rsidR="001809E2" w:rsidRPr="00EF15EA" w:rsidRDefault="001809E2" w:rsidP="00101423">
      <w:pPr>
        <w:pStyle w:val="paragraph"/>
        <w:spacing w:before="0" w:beforeAutospacing="0" w:after="0" w:afterAutospacing="0"/>
        <w:ind w:left="993" w:right="1041"/>
        <w:jc w:val="both"/>
        <w:textAlignment w:val="baseline"/>
        <w:rPr>
          <w:rFonts w:ascii="Palatino Linotype" w:hAnsi="Palatino Linotype"/>
          <w:i/>
          <w:sz w:val="22"/>
          <w:szCs w:val="22"/>
        </w:rPr>
      </w:pPr>
      <w:r w:rsidRPr="00EF15EA">
        <w:t>…</w:t>
      </w:r>
    </w:p>
    <w:p w14:paraId="34E451C5" w14:textId="106265D3" w:rsidR="00101423" w:rsidRPr="00EF15EA" w:rsidRDefault="00D749C1" w:rsidP="00101423">
      <w:pPr>
        <w:pStyle w:val="paragraph"/>
        <w:spacing w:before="0" w:beforeAutospacing="0" w:after="0" w:afterAutospacing="0"/>
        <w:ind w:left="993" w:right="1041"/>
        <w:jc w:val="both"/>
        <w:textAlignment w:val="baseline"/>
        <w:rPr>
          <w:rFonts w:ascii="Palatino Linotype" w:hAnsi="Palatino Linotype"/>
          <w:i/>
          <w:sz w:val="22"/>
          <w:szCs w:val="22"/>
        </w:rPr>
      </w:pPr>
      <w:r w:rsidRPr="00EF15EA">
        <w:t>I</w:t>
      </w:r>
      <w:r w:rsidR="00101423" w:rsidRPr="00EF15EA">
        <w:t>I</w:t>
      </w:r>
      <w:r w:rsidR="00BA5715" w:rsidRPr="00EF15EA">
        <w:t>.</w:t>
      </w:r>
      <w:r w:rsidR="00BA5715" w:rsidRPr="00EF15EA">
        <w:rPr>
          <w:rFonts w:ascii="Palatino Linotype" w:hAnsi="Palatino Linotype"/>
          <w:i/>
          <w:sz w:val="22"/>
          <w:szCs w:val="22"/>
        </w:rPr>
        <w:t xml:space="preserve"> La </w:t>
      </w:r>
      <w:r w:rsidR="00101423" w:rsidRPr="00EF15EA">
        <w:rPr>
          <w:rFonts w:ascii="Palatino Linotype" w:hAnsi="Palatino Linotype"/>
          <w:i/>
          <w:sz w:val="22"/>
          <w:szCs w:val="22"/>
        </w:rPr>
        <w:t>clasificación de la información</w:t>
      </w:r>
      <w:r w:rsidR="00BA5715" w:rsidRPr="00EF15EA">
        <w:rPr>
          <w:rFonts w:ascii="Palatino Linotype" w:hAnsi="Palatino Linotype"/>
          <w:i/>
          <w:sz w:val="22"/>
          <w:szCs w:val="22"/>
        </w:rPr>
        <w:t>;</w:t>
      </w:r>
    </w:p>
    <w:p w14:paraId="0C735DC0" w14:textId="3621B867" w:rsidR="004C7CDF" w:rsidRPr="00EF15EA" w:rsidRDefault="00092AAA" w:rsidP="00101423">
      <w:pPr>
        <w:pStyle w:val="paragraph"/>
        <w:spacing w:before="0" w:beforeAutospacing="0" w:after="240" w:afterAutospacing="0"/>
        <w:ind w:left="993" w:right="1041"/>
        <w:jc w:val="both"/>
        <w:textAlignment w:val="baseline"/>
        <w:rPr>
          <w:rStyle w:val="eop"/>
          <w:rFonts w:ascii="Palatino Linotype" w:hAnsi="Palatino Linotype"/>
          <w:i/>
          <w:sz w:val="22"/>
          <w:szCs w:val="22"/>
        </w:rPr>
      </w:pPr>
      <w:r w:rsidRPr="00EF15EA">
        <w:rPr>
          <w:rFonts w:ascii="Palatino Linotype" w:hAnsi="Palatino Linotype"/>
          <w:i/>
          <w:sz w:val="22"/>
          <w:szCs w:val="22"/>
        </w:rPr>
        <w:t>…</w:t>
      </w:r>
      <w:r w:rsidRPr="00EF15EA">
        <w:rPr>
          <w:rStyle w:val="normaltextrun"/>
          <w:rFonts w:ascii="Palatino Linotype" w:hAnsi="Palatino Linotype" w:cs="Segoe UI"/>
          <w:b/>
          <w:bCs/>
          <w:i/>
          <w:iCs/>
          <w:sz w:val="22"/>
          <w:szCs w:val="22"/>
        </w:rPr>
        <w:t>”</w:t>
      </w:r>
      <w:r w:rsidRPr="00EF15EA">
        <w:rPr>
          <w:rStyle w:val="eop"/>
          <w:rFonts w:ascii="Palatino Linotype" w:hAnsi="Palatino Linotype" w:cs="Segoe UI"/>
          <w:i/>
          <w:sz w:val="22"/>
          <w:szCs w:val="22"/>
        </w:rPr>
        <w:t> </w:t>
      </w:r>
    </w:p>
    <w:p w14:paraId="73095ABA" w14:textId="5BC4DADD" w:rsidR="002420A7" w:rsidRPr="00EF15EA" w:rsidRDefault="00092AAA" w:rsidP="00101423">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EF15EA">
        <w:rPr>
          <w:rStyle w:val="normaltextrun"/>
          <w:rFonts w:ascii="Palatino Linotype" w:hAnsi="Palatino Linotype" w:cs="Segoe UI"/>
        </w:rPr>
        <w:t>Lo ante</w:t>
      </w:r>
      <w:r w:rsidR="00682BE8" w:rsidRPr="00EF15EA">
        <w:rPr>
          <w:rStyle w:val="normaltextrun"/>
          <w:rFonts w:ascii="Palatino Linotype" w:hAnsi="Palatino Linotype" w:cs="Segoe UI"/>
        </w:rPr>
        <w:t xml:space="preserve">rior </w:t>
      </w:r>
      <w:r w:rsidR="00A55B3F" w:rsidRPr="00EF15EA">
        <w:rPr>
          <w:rStyle w:val="normaltextrun"/>
          <w:rFonts w:ascii="Palatino Linotype" w:hAnsi="Palatino Linotype" w:cs="Segoe UI"/>
        </w:rPr>
        <w:t>es así</w:t>
      </w:r>
      <w:r w:rsidR="00BB1FF9" w:rsidRPr="00EF15EA">
        <w:rPr>
          <w:rStyle w:val="normaltextrun"/>
          <w:rFonts w:ascii="Palatino Linotype" w:hAnsi="Palatino Linotype" w:cs="Segoe UI"/>
        </w:rPr>
        <w:t>,</w:t>
      </w:r>
      <w:r w:rsidR="00A55B3F" w:rsidRPr="00EF15EA">
        <w:rPr>
          <w:rStyle w:val="normaltextrun"/>
          <w:rFonts w:ascii="Palatino Linotype" w:hAnsi="Palatino Linotype" w:cs="Segoe UI"/>
        </w:rPr>
        <w:t xml:space="preserve"> ya que </w:t>
      </w:r>
      <w:r w:rsidR="00BB1FF9" w:rsidRPr="00EF15EA">
        <w:rPr>
          <w:rStyle w:val="normaltextrun"/>
          <w:rFonts w:ascii="Palatino Linotype" w:hAnsi="Palatino Linotype" w:cs="Segoe UI"/>
        </w:rPr>
        <w:t>en el dicho de</w:t>
      </w:r>
      <w:r w:rsidR="00FE0B87" w:rsidRPr="00EF15EA">
        <w:rPr>
          <w:rStyle w:val="normaltextrun"/>
          <w:rFonts w:ascii="Palatino Linotype" w:hAnsi="Palatino Linotype" w:cs="Segoe UI"/>
        </w:rPr>
        <w:t>l</w:t>
      </w:r>
      <w:r w:rsidR="008D2A72" w:rsidRPr="00EF15EA">
        <w:rPr>
          <w:rStyle w:val="normaltextrun"/>
          <w:rFonts w:ascii="Palatino Linotype" w:hAnsi="Palatino Linotype" w:cs="Segoe UI"/>
        </w:rPr>
        <w:t xml:space="preserve"> recurrente no existen argumentos para que se le presente la clasificación de la información ya sea como reservada o confidencial</w:t>
      </w:r>
      <w:r w:rsidR="007B2FF4" w:rsidRPr="00EF15EA">
        <w:rPr>
          <w:rStyle w:val="normaltextrun"/>
          <w:rFonts w:ascii="Palatino Linotype" w:hAnsi="Palatino Linotype" w:cs="Segoe UI"/>
        </w:rPr>
        <w:t>, ya que se trata de unidades vehiculares que se compran utilizando recursos públicos por lo que se baja debe hacerse de conocimiento público</w:t>
      </w:r>
      <w:r w:rsidR="00585F25" w:rsidRPr="00EF15EA">
        <w:rPr>
          <w:rStyle w:val="normaltextrun"/>
          <w:rFonts w:ascii="Palatino Linotype" w:hAnsi="Palatino Linotype" w:cs="Segoe UI"/>
        </w:rPr>
        <w:t>.</w:t>
      </w:r>
    </w:p>
    <w:p w14:paraId="0C8041FA" w14:textId="25559D4F" w:rsidR="00BE7092" w:rsidRPr="00EF15EA" w:rsidRDefault="00071E2C" w:rsidP="00092AAA">
      <w:pPr>
        <w:spacing w:before="240" w:after="240" w:line="360" w:lineRule="auto"/>
        <w:jc w:val="both"/>
        <w:rPr>
          <w:rStyle w:val="normaltextrun"/>
          <w:rFonts w:ascii="Palatino Linotype" w:hAnsi="Palatino Linotype" w:cs="Segoe UI"/>
        </w:rPr>
      </w:pPr>
      <w:r w:rsidRPr="00EF15EA">
        <w:rPr>
          <w:rFonts w:ascii="Palatino Linotype" w:hAnsi="Palatino Linotype" w:cs="Arial"/>
          <w:b/>
        </w:rPr>
        <w:t xml:space="preserve">Tercero. Materia de la revisión. </w:t>
      </w:r>
      <w:r w:rsidR="0009150E" w:rsidRPr="00EF15EA">
        <w:rPr>
          <w:rFonts w:ascii="Palatino Linotype" w:hAnsi="Palatino Linotype" w:cs="Arial"/>
        </w:rPr>
        <w:t xml:space="preserve">De la revisión a las constancias que obran en el expediente electrónico se advierte que el tema sobre el que este Instituto se pronunciará será: </w:t>
      </w:r>
      <w:r w:rsidR="0009150E" w:rsidRPr="00EF15EA">
        <w:rPr>
          <w:rFonts w:ascii="Palatino Linotype" w:hAnsi="Palatino Linotype" w:cs="Arial"/>
          <w:b/>
        </w:rPr>
        <w:t>verificar si la respuesta otorgada por el Sujeto Obligado colma la solicitud de acceso a la información pública</w:t>
      </w:r>
      <w:r w:rsidRPr="00EF15EA">
        <w:rPr>
          <w:rFonts w:ascii="Palatino Linotype" w:hAnsi="Palatino Linotype" w:cs="Arial"/>
          <w:b/>
          <w:i/>
        </w:rPr>
        <w:t>.</w:t>
      </w:r>
    </w:p>
    <w:p w14:paraId="0502E2CC" w14:textId="1A5C8A61" w:rsidR="008B2A6E" w:rsidRPr="00EF15EA" w:rsidRDefault="00BE7092" w:rsidP="008B2A6E">
      <w:pPr>
        <w:spacing w:before="240" w:after="240" w:line="360" w:lineRule="auto"/>
        <w:jc w:val="both"/>
        <w:rPr>
          <w:rFonts w:ascii="Palatino Linotype" w:hAnsi="Palatino Linotype"/>
        </w:rPr>
      </w:pPr>
      <w:r w:rsidRPr="00EF15EA">
        <w:rPr>
          <w:rFonts w:ascii="Palatino Linotype" w:hAnsi="Palatino Linotype" w:cs="Arial"/>
          <w:b/>
        </w:rPr>
        <w:t>Cuarto. Estudio de fondo.</w:t>
      </w:r>
      <w:r w:rsidRPr="00EF15EA">
        <w:rPr>
          <w:rFonts w:ascii="Palatino Linotype" w:hAnsi="Palatino Linotype" w:cs="Arial"/>
        </w:rPr>
        <w:t xml:space="preserve"> </w:t>
      </w:r>
      <w:r w:rsidR="00F315BD" w:rsidRPr="00EF15EA">
        <w:rPr>
          <w:rFonts w:ascii="Palatino Linotype" w:hAnsi="Palatino Linotype"/>
        </w:rPr>
        <w:t>Del análisis de la solicitud de información</w:t>
      </w:r>
      <w:r w:rsidR="00B04663" w:rsidRPr="00EF15EA">
        <w:rPr>
          <w:rFonts w:ascii="Palatino Linotype" w:hAnsi="Palatino Linotype"/>
        </w:rPr>
        <w:t>,</w:t>
      </w:r>
      <w:r w:rsidR="00F315BD" w:rsidRPr="00EF15EA">
        <w:rPr>
          <w:rFonts w:ascii="Palatino Linotype" w:hAnsi="Palatino Linotype"/>
        </w:rPr>
        <w:t xml:space="preserve"> motivo del recurso de revisión que aho</w:t>
      </w:r>
      <w:r w:rsidR="00A55B3F" w:rsidRPr="00EF15EA">
        <w:rPr>
          <w:rFonts w:ascii="Palatino Linotype" w:hAnsi="Palatino Linotype"/>
        </w:rPr>
        <w:t>ra se resuelve</w:t>
      </w:r>
      <w:r w:rsidR="00B04663" w:rsidRPr="00EF15EA">
        <w:rPr>
          <w:rFonts w:ascii="Palatino Linotype" w:hAnsi="Palatino Linotype"/>
        </w:rPr>
        <w:t>,</w:t>
      </w:r>
      <w:r w:rsidR="004F0C02" w:rsidRPr="00EF15EA">
        <w:rPr>
          <w:rFonts w:ascii="Palatino Linotype" w:hAnsi="Palatino Linotype"/>
        </w:rPr>
        <w:t xml:space="preserve"> se advierte que el particular le requirió al </w:t>
      </w:r>
      <w:r w:rsidR="00FB7A9E" w:rsidRPr="00EF15EA">
        <w:rPr>
          <w:rFonts w:ascii="Palatino Linotype" w:hAnsi="Palatino Linotype"/>
        </w:rPr>
        <w:t>Ayuntamiento de Atizapán de Zaragoza</w:t>
      </w:r>
      <w:r w:rsidR="00A55B3F" w:rsidRPr="00EF15EA">
        <w:rPr>
          <w:rFonts w:ascii="Palatino Linotype" w:hAnsi="Palatino Linotype"/>
        </w:rPr>
        <w:t xml:space="preserve">, </w:t>
      </w:r>
      <w:r w:rsidR="00107A01" w:rsidRPr="00EF15EA">
        <w:rPr>
          <w:rFonts w:ascii="Palatino Linotype" w:hAnsi="Palatino Linotype"/>
        </w:rPr>
        <w:t>lo siguiente:</w:t>
      </w:r>
    </w:p>
    <w:p w14:paraId="2D3C33DD" w14:textId="1C00081B" w:rsidR="004F0C02" w:rsidRPr="00EF15EA" w:rsidRDefault="004F0C02" w:rsidP="008B2A6E">
      <w:pPr>
        <w:spacing w:before="240" w:after="240" w:line="360" w:lineRule="auto"/>
        <w:jc w:val="both"/>
        <w:rPr>
          <w:rFonts w:ascii="Palatino Linotype" w:hAnsi="Palatino Linotype"/>
        </w:rPr>
      </w:pPr>
      <w:r w:rsidRPr="00EF15EA">
        <w:rPr>
          <w:rFonts w:ascii="Palatino Linotype" w:hAnsi="Palatino Linotype"/>
        </w:rPr>
        <w:t xml:space="preserve">De los </w:t>
      </w:r>
      <w:r w:rsidR="00FB7A9E" w:rsidRPr="00EF15EA">
        <w:rPr>
          <w:rFonts w:ascii="Palatino Linotype" w:hAnsi="Palatino Linotype"/>
        </w:rPr>
        <w:t>vehículos indicados a continuación</w:t>
      </w:r>
    </w:p>
    <w:p w14:paraId="35CCA0DE" w14:textId="6122A4F9" w:rsidR="0048355C" w:rsidRPr="00EF15EA" w:rsidRDefault="0048355C" w:rsidP="008B2A6E">
      <w:pPr>
        <w:spacing w:before="240" w:after="240" w:line="360" w:lineRule="auto"/>
        <w:jc w:val="both"/>
        <w:rPr>
          <w:rFonts w:ascii="Palatino Linotype" w:hAnsi="Palatino Linotype"/>
        </w:rPr>
      </w:pPr>
      <w:r w:rsidRPr="00EF15EA">
        <w:rPr>
          <w:noProof/>
          <w:lang w:val="es-MX" w:eastAsia="es-MX"/>
        </w:rPr>
        <w:lastRenderedPageBreak/>
        <w:drawing>
          <wp:anchor distT="0" distB="0" distL="114300" distR="114300" simplePos="0" relativeHeight="251661312" behindDoc="1" locked="0" layoutInCell="1" allowOverlap="1" wp14:anchorId="43BB070B" wp14:editId="108DE1C2">
            <wp:simplePos x="0" y="0"/>
            <wp:positionH relativeFrom="margin">
              <wp:align>center</wp:align>
            </wp:positionH>
            <wp:positionV relativeFrom="paragraph">
              <wp:posOffset>5715</wp:posOffset>
            </wp:positionV>
            <wp:extent cx="4942182" cy="2194477"/>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942182" cy="2194477"/>
                    </a:xfrm>
                    <a:prstGeom prst="rect">
                      <a:avLst/>
                    </a:prstGeom>
                  </pic:spPr>
                </pic:pic>
              </a:graphicData>
            </a:graphic>
            <wp14:sizeRelH relativeFrom="margin">
              <wp14:pctWidth>0</wp14:pctWidth>
            </wp14:sizeRelH>
            <wp14:sizeRelV relativeFrom="margin">
              <wp14:pctHeight>0</wp14:pctHeight>
            </wp14:sizeRelV>
          </wp:anchor>
        </w:drawing>
      </w:r>
    </w:p>
    <w:p w14:paraId="06443A25" w14:textId="03D01783" w:rsidR="0048355C" w:rsidRPr="00EF15EA" w:rsidRDefault="0048355C" w:rsidP="008B2A6E">
      <w:pPr>
        <w:spacing w:before="240" w:after="240" w:line="360" w:lineRule="auto"/>
        <w:jc w:val="both"/>
        <w:rPr>
          <w:rFonts w:ascii="Palatino Linotype" w:hAnsi="Palatino Linotype"/>
        </w:rPr>
      </w:pPr>
    </w:p>
    <w:p w14:paraId="02775A96" w14:textId="77777777" w:rsidR="0048355C" w:rsidRPr="00EF15EA" w:rsidRDefault="0048355C" w:rsidP="008B2A6E">
      <w:pPr>
        <w:spacing w:before="240" w:after="240" w:line="360" w:lineRule="auto"/>
        <w:jc w:val="both"/>
        <w:rPr>
          <w:rFonts w:ascii="Palatino Linotype" w:hAnsi="Palatino Linotype"/>
        </w:rPr>
      </w:pPr>
    </w:p>
    <w:p w14:paraId="37DAE85C" w14:textId="77777777" w:rsidR="0048355C" w:rsidRPr="00EF15EA" w:rsidRDefault="0048355C" w:rsidP="008B2A6E">
      <w:pPr>
        <w:spacing w:before="240" w:after="240" w:line="360" w:lineRule="auto"/>
        <w:jc w:val="both"/>
        <w:rPr>
          <w:rFonts w:ascii="Palatino Linotype" w:hAnsi="Palatino Linotype"/>
        </w:rPr>
      </w:pPr>
    </w:p>
    <w:p w14:paraId="6410F048" w14:textId="77777777" w:rsidR="0048355C" w:rsidRPr="00EF15EA" w:rsidRDefault="0048355C" w:rsidP="008B2A6E">
      <w:pPr>
        <w:spacing w:before="240" w:after="240" w:line="360" w:lineRule="auto"/>
        <w:jc w:val="both"/>
        <w:rPr>
          <w:rFonts w:ascii="Palatino Linotype" w:hAnsi="Palatino Linotype"/>
        </w:rPr>
      </w:pPr>
    </w:p>
    <w:p w14:paraId="78DEE959" w14:textId="541E4595" w:rsidR="0048355C" w:rsidRPr="00EF15EA" w:rsidRDefault="0048355C" w:rsidP="008B2A6E">
      <w:pPr>
        <w:spacing w:before="240" w:after="240" w:line="360" w:lineRule="auto"/>
        <w:jc w:val="both"/>
        <w:rPr>
          <w:rFonts w:ascii="Palatino Linotype" w:hAnsi="Palatino Linotype"/>
        </w:rPr>
      </w:pPr>
      <w:r w:rsidRPr="00EF15EA">
        <w:rPr>
          <w:noProof/>
          <w:lang w:val="es-MX" w:eastAsia="es-MX"/>
        </w:rPr>
        <w:drawing>
          <wp:anchor distT="0" distB="0" distL="114300" distR="114300" simplePos="0" relativeHeight="251662336" behindDoc="1" locked="0" layoutInCell="1" allowOverlap="1" wp14:anchorId="2F46E480" wp14:editId="7CAE2D06">
            <wp:simplePos x="0" y="0"/>
            <wp:positionH relativeFrom="margin">
              <wp:posOffset>249555</wp:posOffset>
            </wp:positionH>
            <wp:positionV relativeFrom="paragraph">
              <wp:posOffset>4445</wp:posOffset>
            </wp:positionV>
            <wp:extent cx="5229225" cy="2119212"/>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229225" cy="2119212"/>
                    </a:xfrm>
                    <a:prstGeom prst="rect">
                      <a:avLst/>
                    </a:prstGeom>
                  </pic:spPr>
                </pic:pic>
              </a:graphicData>
            </a:graphic>
            <wp14:sizeRelH relativeFrom="margin">
              <wp14:pctWidth>0</wp14:pctWidth>
            </wp14:sizeRelH>
            <wp14:sizeRelV relativeFrom="margin">
              <wp14:pctHeight>0</wp14:pctHeight>
            </wp14:sizeRelV>
          </wp:anchor>
        </w:drawing>
      </w:r>
    </w:p>
    <w:p w14:paraId="18B755E6" w14:textId="7A8B7BEE" w:rsidR="00FB7A9E" w:rsidRPr="00EF15EA" w:rsidRDefault="00FB7A9E" w:rsidP="008B2A6E">
      <w:pPr>
        <w:spacing w:before="240" w:after="240" w:line="360" w:lineRule="auto"/>
        <w:jc w:val="both"/>
        <w:rPr>
          <w:rFonts w:ascii="Palatino Linotype" w:hAnsi="Palatino Linotype"/>
        </w:rPr>
      </w:pPr>
    </w:p>
    <w:p w14:paraId="4C67285A" w14:textId="51D6945D" w:rsidR="00FB7A9E" w:rsidRPr="00EF15EA" w:rsidRDefault="00FB7A9E" w:rsidP="008B2A6E">
      <w:pPr>
        <w:spacing w:before="240" w:after="240" w:line="360" w:lineRule="auto"/>
        <w:jc w:val="both"/>
        <w:rPr>
          <w:rFonts w:ascii="Palatino Linotype" w:hAnsi="Palatino Linotype"/>
        </w:rPr>
      </w:pPr>
    </w:p>
    <w:p w14:paraId="2C83EFB2" w14:textId="627C166A" w:rsidR="00FB7A9E" w:rsidRPr="00EF15EA" w:rsidRDefault="00FB7A9E" w:rsidP="008B2A6E">
      <w:pPr>
        <w:spacing w:before="240" w:after="240" w:line="360" w:lineRule="auto"/>
        <w:jc w:val="both"/>
        <w:rPr>
          <w:rFonts w:ascii="Palatino Linotype" w:hAnsi="Palatino Linotype"/>
        </w:rPr>
      </w:pPr>
    </w:p>
    <w:p w14:paraId="18D4AB0C" w14:textId="103FB53E" w:rsidR="00FB7A9E" w:rsidRPr="00EF15EA" w:rsidRDefault="00FB7A9E" w:rsidP="008B2A6E">
      <w:pPr>
        <w:spacing w:before="240" w:after="240" w:line="360" w:lineRule="auto"/>
        <w:jc w:val="both"/>
        <w:rPr>
          <w:rFonts w:ascii="Palatino Linotype" w:hAnsi="Palatino Linotype"/>
        </w:rPr>
      </w:pPr>
    </w:p>
    <w:p w14:paraId="0470A5D6" w14:textId="08719F8C" w:rsidR="00105261" w:rsidRPr="00EF15EA" w:rsidRDefault="00F403C6" w:rsidP="008B2A6E">
      <w:pPr>
        <w:pStyle w:val="Prrafodelista"/>
        <w:numPr>
          <w:ilvl w:val="0"/>
          <w:numId w:val="27"/>
        </w:numPr>
        <w:spacing w:before="240" w:after="240" w:line="360" w:lineRule="auto"/>
        <w:jc w:val="both"/>
        <w:rPr>
          <w:rFonts w:ascii="Palatino Linotype" w:hAnsi="Palatino Linotype"/>
        </w:rPr>
      </w:pPr>
      <w:r w:rsidRPr="00EF15EA">
        <w:rPr>
          <w:rFonts w:ascii="Palatino Linotype" w:hAnsi="Palatino Linotype"/>
        </w:rPr>
        <w:t>Baja vehicular del patrimonio municipal.</w:t>
      </w:r>
    </w:p>
    <w:p w14:paraId="62247D59" w14:textId="36B3B34B" w:rsidR="004F0C02" w:rsidRPr="00EF15EA" w:rsidRDefault="00F403C6" w:rsidP="008B2A6E">
      <w:pPr>
        <w:pStyle w:val="Prrafodelista"/>
        <w:numPr>
          <w:ilvl w:val="0"/>
          <w:numId w:val="27"/>
        </w:numPr>
        <w:spacing w:before="240" w:after="240" w:line="360" w:lineRule="auto"/>
        <w:jc w:val="both"/>
        <w:rPr>
          <w:rFonts w:ascii="Palatino Linotype" w:hAnsi="Palatino Linotype"/>
        </w:rPr>
      </w:pPr>
      <w:r w:rsidRPr="00EF15EA">
        <w:rPr>
          <w:rFonts w:ascii="Palatino Linotype" w:hAnsi="Palatino Linotype"/>
        </w:rPr>
        <w:t>Baja de placas</w:t>
      </w:r>
      <w:r w:rsidR="004F0C02" w:rsidRPr="00EF15EA">
        <w:rPr>
          <w:rFonts w:ascii="Palatino Linotype" w:hAnsi="Palatino Linotype"/>
        </w:rPr>
        <w:t>.</w:t>
      </w:r>
    </w:p>
    <w:p w14:paraId="1D65E7F4" w14:textId="0B381A4E" w:rsidR="004F0C02" w:rsidRPr="00EF15EA" w:rsidRDefault="00F403C6" w:rsidP="008B2A6E">
      <w:pPr>
        <w:pStyle w:val="Prrafodelista"/>
        <w:numPr>
          <w:ilvl w:val="0"/>
          <w:numId w:val="27"/>
        </w:numPr>
        <w:spacing w:before="240" w:after="240" w:line="360" w:lineRule="auto"/>
        <w:jc w:val="both"/>
        <w:rPr>
          <w:rFonts w:ascii="Palatino Linotype" w:hAnsi="Palatino Linotype"/>
        </w:rPr>
      </w:pPr>
      <w:r w:rsidRPr="00EF15EA">
        <w:rPr>
          <w:rFonts w:ascii="Palatino Linotype" w:hAnsi="Palatino Linotype"/>
        </w:rPr>
        <w:t>Factura de origen</w:t>
      </w:r>
      <w:r w:rsidR="004F0C02" w:rsidRPr="00EF15EA">
        <w:rPr>
          <w:rFonts w:ascii="Palatino Linotype" w:hAnsi="Palatino Linotype"/>
        </w:rPr>
        <w:t>.</w:t>
      </w:r>
    </w:p>
    <w:p w14:paraId="16594A70" w14:textId="76B1B8E9" w:rsidR="004F0C02" w:rsidRPr="00EF15EA" w:rsidRDefault="00F403C6" w:rsidP="00F403C6">
      <w:pPr>
        <w:pStyle w:val="Prrafodelista"/>
        <w:numPr>
          <w:ilvl w:val="0"/>
          <w:numId w:val="27"/>
        </w:numPr>
        <w:spacing w:before="240" w:after="240" w:line="360" w:lineRule="auto"/>
        <w:jc w:val="both"/>
        <w:rPr>
          <w:rFonts w:ascii="Palatino Linotype" w:hAnsi="Palatino Linotype"/>
        </w:rPr>
      </w:pPr>
      <w:r w:rsidRPr="00EF15EA">
        <w:rPr>
          <w:rFonts w:ascii="Palatino Linotype" w:hAnsi="Palatino Linotype"/>
        </w:rPr>
        <w:t>Acta de exención de impuestos vehiculares ante la Secretaría de Finanzas</w:t>
      </w:r>
      <w:r w:rsidR="004F0C02" w:rsidRPr="00EF15EA">
        <w:rPr>
          <w:rFonts w:ascii="Palatino Linotype" w:hAnsi="Palatino Linotype"/>
        </w:rPr>
        <w:t>.</w:t>
      </w:r>
    </w:p>
    <w:p w14:paraId="48D30A3A" w14:textId="06CE3B9F" w:rsidR="00434CDF" w:rsidRPr="00EF15EA" w:rsidRDefault="00183BB7" w:rsidP="00434CDF">
      <w:pPr>
        <w:spacing w:before="240" w:after="240" w:line="360" w:lineRule="auto"/>
        <w:jc w:val="both"/>
        <w:rPr>
          <w:rFonts w:ascii="Palatino Linotype" w:hAnsi="Palatino Linotype"/>
        </w:rPr>
      </w:pPr>
      <w:r w:rsidRPr="00EF15EA">
        <w:rPr>
          <w:rFonts w:ascii="Palatino Linotype" w:hAnsi="Palatino Linotype"/>
        </w:rPr>
        <w:t>Mediante sus respuestas</w:t>
      </w:r>
      <w:r w:rsidR="00D53AA2" w:rsidRPr="00EF15EA">
        <w:rPr>
          <w:rFonts w:ascii="Palatino Linotype" w:hAnsi="Palatino Linotype"/>
        </w:rPr>
        <w:t xml:space="preserve"> el Sujeto Obligado</w:t>
      </w:r>
      <w:r w:rsidR="0048355C" w:rsidRPr="00EF15EA">
        <w:rPr>
          <w:rFonts w:ascii="Palatino Linotype" w:hAnsi="Palatino Linotype"/>
        </w:rPr>
        <w:t xml:space="preserve"> informó</w:t>
      </w:r>
      <w:r w:rsidR="00EF0851" w:rsidRPr="00EF15EA">
        <w:rPr>
          <w:rFonts w:ascii="Palatino Linotype" w:hAnsi="Palatino Linotype"/>
        </w:rPr>
        <w:t xml:space="preserve"> al particular que </w:t>
      </w:r>
      <w:r w:rsidR="00F403C6" w:rsidRPr="00EF15EA">
        <w:rPr>
          <w:rFonts w:ascii="Palatino Linotype" w:hAnsi="Palatino Linotype"/>
        </w:rPr>
        <w:t xml:space="preserve">la información solicitada se encontraba clasificada como reservada bajo el Acuerdo CIR/30/04/XLVII/20/08/2018 en el punto cuatro de su Cuadragésima Séptima Sesión </w:t>
      </w:r>
      <w:r w:rsidR="00F403C6" w:rsidRPr="00EF15EA">
        <w:rPr>
          <w:rFonts w:ascii="Palatino Linotype" w:hAnsi="Palatino Linotype"/>
        </w:rPr>
        <w:lastRenderedPageBreak/>
        <w:t>de carácter ordinario de fecha veinte de agosto del año en curso</w:t>
      </w:r>
      <w:r w:rsidR="008661B2" w:rsidRPr="00EF15EA">
        <w:rPr>
          <w:rFonts w:ascii="Palatino Linotype" w:hAnsi="Palatino Linotype"/>
        </w:rPr>
        <w:t xml:space="preserve">, el cual se anexó junto con las respuestas. </w:t>
      </w:r>
    </w:p>
    <w:p w14:paraId="56FB3540" w14:textId="50BDCBDC" w:rsidR="00A03FDE" w:rsidRPr="00EF15EA" w:rsidRDefault="00A03FDE" w:rsidP="00434CDF">
      <w:pPr>
        <w:spacing w:before="240" w:after="240" w:line="360" w:lineRule="auto"/>
        <w:jc w:val="both"/>
        <w:rPr>
          <w:rFonts w:ascii="Palatino Linotype" w:hAnsi="Palatino Linotype"/>
        </w:rPr>
      </w:pPr>
      <w:r w:rsidRPr="00EF15EA">
        <w:rPr>
          <w:rFonts w:ascii="Palatino Linotype" w:hAnsi="Palatino Linotype"/>
        </w:rPr>
        <w:t>Inconforme con la</w:t>
      </w:r>
      <w:r w:rsidR="000D3E27" w:rsidRPr="00EF15EA">
        <w:rPr>
          <w:rFonts w:ascii="Palatino Linotype" w:hAnsi="Palatino Linotype"/>
        </w:rPr>
        <w:t>s mismas</w:t>
      </w:r>
      <w:r w:rsidRPr="00EF15EA">
        <w:rPr>
          <w:rFonts w:ascii="Palatino Linotype" w:hAnsi="Palatino Linotype"/>
        </w:rPr>
        <w:t>, el particular interpuso l</w:t>
      </w:r>
      <w:r w:rsidR="00C70BD8" w:rsidRPr="00EF15EA">
        <w:rPr>
          <w:rFonts w:ascii="Palatino Linotype" w:hAnsi="Palatino Linotype"/>
        </w:rPr>
        <w:t>os presentes medios de impugnación</w:t>
      </w:r>
      <w:r w:rsidRPr="00EF15EA">
        <w:rPr>
          <w:rFonts w:ascii="Palatino Linotype" w:hAnsi="Palatino Linotype"/>
        </w:rPr>
        <w:t xml:space="preserve"> argumentando </w:t>
      </w:r>
      <w:r w:rsidR="00A72010" w:rsidRPr="00EF15EA">
        <w:rPr>
          <w:rFonts w:ascii="Palatino Linotype" w:hAnsi="Palatino Linotype"/>
        </w:rPr>
        <w:t>principalmente que</w:t>
      </w:r>
      <w:r w:rsidR="000D3E27" w:rsidRPr="00EF15EA">
        <w:rPr>
          <w:rFonts w:ascii="Palatino Linotype" w:hAnsi="Palatino Linotype"/>
        </w:rPr>
        <w:t xml:space="preserve"> a su parecer no existían argumentos por los cuales </w:t>
      </w:r>
      <w:r w:rsidR="001014F9" w:rsidRPr="00EF15EA">
        <w:rPr>
          <w:rFonts w:ascii="Palatino Linotype" w:hAnsi="Palatino Linotype"/>
        </w:rPr>
        <w:t xml:space="preserve">se clasificaba la información como reservada, toda vez que las unidades </w:t>
      </w:r>
      <w:r w:rsidR="00743422" w:rsidRPr="00EF15EA">
        <w:rPr>
          <w:rFonts w:ascii="Palatino Linotype" w:hAnsi="Palatino Linotype"/>
        </w:rPr>
        <w:t>vehiculares materia de la solicitud se habían adquirido con recursos públicos por lo cual se debe hacer de conocimiento público, situación por la cual este Órgano Garante procederá a verificar la respuesta del Sujeto Obligado</w:t>
      </w:r>
      <w:r w:rsidR="00BC2014" w:rsidRPr="00EF15EA">
        <w:rPr>
          <w:rFonts w:ascii="Palatino Linotype" w:hAnsi="Palatino Linotype"/>
        </w:rPr>
        <w:t>.</w:t>
      </w:r>
    </w:p>
    <w:p w14:paraId="6251CFFC" w14:textId="01D3E84C" w:rsidR="008578BF" w:rsidRPr="00EF15EA" w:rsidRDefault="005648D3" w:rsidP="00743422">
      <w:pPr>
        <w:spacing w:before="240" w:after="240" w:line="360" w:lineRule="auto"/>
        <w:jc w:val="both"/>
        <w:rPr>
          <w:rFonts w:ascii="Palatino Linotype" w:hAnsi="Palatino Linotype"/>
        </w:rPr>
      </w:pPr>
      <w:r w:rsidRPr="00EF15EA">
        <w:rPr>
          <w:rFonts w:ascii="Palatino Linotype" w:hAnsi="Palatino Linotype"/>
        </w:rPr>
        <w:t xml:space="preserve">En primera instancia, </w:t>
      </w:r>
      <w:r w:rsidR="008710FF" w:rsidRPr="00EF15EA">
        <w:rPr>
          <w:rFonts w:ascii="Palatino Linotype" w:hAnsi="Palatino Linotype"/>
        </w:rPr>
        <w:t xml:space="preserve">es de referir que </w:t>
      </w:r>
      <w:r w:rsidR="00611D73" w:rsidRPr="00EF15EA">
        <w:rPr>
          <w:rFonts w:ascii="Palatino Linotype" w:hAnsi="Palatino Linotype"/>
        </w:rPr>
        <w:t>la clasificación de la información pretendida por el Sujeto Obligado es inoperante</w:t>
      </w:r>
      <w:r w:rsidR="0023304B" w:rsidRPr="00EF15EA">
        <w:rPr>
          <w:rFonts w:ascii="Palatino Linotype" w:hAnsi="Palatino Linotype"/>
        </w:rPr>
        <w:t xml:space="preserve">, ya que </w:t>
      </w:r>
      <w:r w:rsidR="009521FA" w:rsidRPr="00EF15EA">
        <w:rPr>
          <w:rFonts w:ascii="Palatino Linotype" w:hAnsi="Palatino Linotype"/>
        </w:rPr>
        <w:t>la informaci</w:t>
      </w:r>
      <w:r w:rsidR="005B1F01" w:rsidRPr="00EF15EA">
        <w:rPr>
          <w:rFonts w:ascii="Palatino Linotype" w:hAnsi="Palatino Linotype"/>
        </w:rPr>
        <w:t>ón relativa a los vehículos materia de la solicitud no podr</w:t>
      </w:r>
      <w:r w:rsidR="0013110A" w:rsidRPr="00EF15EA">
        <w:rPr>
          <w:rFonts w:ascii="Palatino Linotype" w:hAnsi="Palatino Linotype"/>
        </w:rPr>
        <w:t>ía reservarse con sustento en las fracción es I y IV del artículo 140 de la Ley de Transparencia y Acceso a la Información Pública del Estado de México y Municipios, las cuales disponen que el acceso a la información púb</w:t>
      </w:r>
      <w:r w:rsidR="001D5A70" w:rsidRPr="00EF15EA">
        <w:rPr>
          <w:rFonts w:ascii="Palatino Linotype" w:hAnsi="Palatino Linotype"/>
        </w:rPr>
        <w:t>l</w:t>
      </w:r>
      <w:r w:rsidR="0013110A" w:rsidRPr="00EF15EA">
        <w:rPr>
          <w:rFonts w:ascii="Palatino Linotype" w:hAnsi="Palatino Linotype"/>
        </w:rPr>
        <w:t>ica será restringido excepcionalmente cuando por razones de interés público se</w:t>
      </w:r>
      <w:r w:rsidR="001D5A70" w:rsidRPr="00EF15EA">
        <w:rPr>
          <w:rFonts w:ascii="Palatino Linotype" w:hAnsi="Palatino Linotype"/>
        </w:rPr>
        <w:t>a clasificada como reservada cu</w:t>
      </w:r>
      <w:r w:rsidR="0013110A" w:rsidRPr="00EF15EA">
        <w:rPr>
          <w:rFonts w:ascii="Palatino Linotype" w:hAnsi="Palatino Linotype"/>
        </w:rPr>
        <w:t>a</w:t>
      </w:r>
      <w:r w:rsidR="001D5A70" w:rsidRPr="00EF15EA">
        <w:rPr>
          <w:rFonts w:ascii="Palatino Linotype" w:hAnsi="Palatino Linotype"/>
        </w:rPr>
        <w:t>n</w:t>
      </w:r>
      <w:r w:rsidR="0013110A" w:rsidRPr="00EF15EA">
        <w:rPr>
          <w:rFonts w:ascii="Palatino Linotype" w:hAnsi="Palatino Linotype"/>
        </w:rPr>
        <w:t>do se comprometa la seguridad pública y cuente con un propósito genuino, un efecto demostrable o ponga en riesgo la vida, la seguridad o la salud de una persona, argumentos que fueron esgrimidos por la Secretaría del Ayuntamiento al momento de solicitar al Comité de Transparencia la clasificación de la información.</w:t>
      </w:r>
    </w:p>
    <w:p w14:paraId="00CD5BA8" w14:textId="73C434BF" w:rsidR="00B53539" w:rsidRPr="00EF15EA" w:rsidRDefault="00B53539" w:rsidP="00743422">
      <w:pPr>
        <w:spacing w:before="240" w:after="240" w:line="360" w:lineRule="auto"/>
        <w:jc w:val="both"/>
        <w:rPr>
          <w:rFonts w:ascii="Palatino Linotype" w:hAnsi="Palatino Linotype"/>
        </w:rPr>
      </w:pPr>
      <w:r w:rsidRPr="00EF15EA">
        <w:rPr>
          <w:rFonts w:ascii="Palatino Linotype" w:hAnsi="Palatino Linotype"/>
        </w:rPr>
        <w:t xml:space="preserve">Además, el servidor habilitado exhibió que las unidades </w:t>
      </w:r>
      <w:r w:rsidR="00BD3D5A" w:rsidRPr="00EF15EA">
        <w:rPr>
          <w:rFonts w:ascii="Palatino Linotype" w:hAnsi="Palatino Linotype"/>
        </w:rPr>
        <w:t xml:space="preserve">materia de la solicitud fueron parte de un procedimiento de enajenación de unidades vehiculares, entre las que se encontraban unidades pertenecientes a la Dirección de Seguridad Pública, en </w:t>
      </w:r>
      <w:r w:rsidR="00BD3D5A" w:rsidRPr="00EF15EA">
        <w:rPr>
          <w:rFonts w:ascii="Palatino Linotype" w:hAnsi="Palatino Linotype"/>
        </w:rPr>
        <w:lastRenderedPageBreak/>
        <w:t>dicho procedimiento se estipuló que los vehículos se enajenaban en calidad de chatarra por lo que no se podían poner en circulación conforme a lo estipulado en cláusula novena de contrato de dicho procedimiento, por ende señaló que al desconocer la utilización que se le daría a la información requerida se pondría en riesgo la seguridad pública.</w:t>
      </w:r>
    </w:p>
    <w:p w14:paraId="73AF81B2" w14:textId="68983DCC" w:rsidR="0013110A" w:rsidRPr="00EF15EA" w:rsidRDefault="00225F41" w:rsidP="00743422">
      <w:pPr>
        <w:spacing w:before="240" w:after="240" w:line="360" w:lineRule="auto"/>
        <w:jc w:val="both"/>
        <w:rPr>
          <w:rFonts w:ascii="Palatino Linotype" w:hAnsi="Palatino Linotype"/>
        </w:rPr>
      </w:pPr>
      <w:r w:rsidRPr="00EF15EA">
        <w:rPr>
          <w:rFonts w:ascii="Palatino Linotype" w:hAnsi="Palatino Linotype"/>
        </w:rPr>
        <w:t>Por consiguiente</w:t>
      </w:r>
      <w:r w:rsidR="0013110A" w:rsidRPr="00EF15EA">
        <w:rPr>
          <w:rFonts w:ascii="Palatino Linotype" w:hAnsi="Palatino Linotype"/>
        </w:rPr>
        <w:t xml:space="preserve">, el Comité </w:t>
      </w:r>
      <w:r w:rsidR="00331BD4" w:rsidRPr="00EF15EA">
        <w:rPr>
          <w:rFonts w:ascii="Palatino Linotype" w:hAnsi="Palatino Linotype"/>
        </w:rPr>
        <w:t>de Transparencia</w:t>
      </w:r>
      <w:r w:rsidR="0013110A" w:rsidRPr="00EF15EA">
        <w:rPr>
          <w:rFonts w:ascii="Palatino Linotype" w:hAnsi="Palatino Linotype"/>
        </w:rPr>
        <w:t xml:space="preserve"> determinó procedente la </w:t>
      </w:r>
      <w:r w:rsidR="00734A92" w:rsidRPr="00EF15EA">
        <w:rPr>
          <w:rFonts w:ascii="Palatino Linotype" w:hAnsi="Palatino Linotype"/>
        </w:rPr>
        <w:t>clasificación</w:t>
      </w:r>
      <w:r w:rsidR="0013110A" w:rsidRPr="00EF15EA">
        <w:rPr>
          <w:rFonts w:ascii="Palatino Linotype" w:hAnsi="Palatino Linotype"/>
        </w:rPr>
        <w:t xml:space="preserve"> de información como reservada </w:t>
      </w:r>
      <w:r w:rsidR="00734A92" w:rsidRPr="00EF15EA">
        <w:rPr>
          <w:rFonts w:ascii="Palatino Linotype" w:hAnsi="Palatino Linotype"/>
        </w:rPr>
        <w:t>al considerar la existencia de elementos suficientes que le permitieron determinar con claridad que la difusión de la información causaría un daño presente, probable y específico a loa intereses tutelados por la excepción del acceso a la información, ello manifestado que al desconocer el uso que le pueda dar el particular a los documentos solicitados, mismos con los que se podrían poner en circulación los vehículos de su interés, contraviniendo a las bese</w:t>
      </w:r>
      <w:r w:rsidR="007139E6" w:rsidRPr="00EF15EA">
        <w:rPr>
          <w:rFonts w:ascii="Palatino Linotype" w:hAnsi="Palatino Linotype"/>
        </w:rPr>
        <w:t>s</w:t>
      </w:r>
      <w:r w:rsidR="00734A92" w:rsidRPr="00EF15EA">
        <w:rPr>
          <w:rFonts w:ascii="Palatino Linotype" w:hAnsi="Palatino Linotype"/>
        </w:rPr>
        <w:t xml:space="preserve"> y contrato de la enajenación de bienes que se realizó.</w:t>
      </w:r>
    </w:p>
    <w:p w14:paraId="1B648AB8" w14:textId="76A2FAD4" w:rsidR="00790B50" w:rsidRPr="00EF15EA" w:rsidRDefault="00275C3B" w:rsidP="00743422">
      <w:pPr>
        <w:spacing w:before="240" w:after="240" w:line="360" w:lineRule="auto"/>
        <w:jc w:val="both"/>
        <w:rPr>
          <w:rFonts w:ascii="Palatino Linotype" w:hAnsi="Palatino Linotype"/>
        </w:rPr>
      </w:pPr>
      <w:r w:rsidRPr="00EF15EA">
        <w:rPr>
          <w:rFonts w:ascii="Palatino Linotype" w:hAnsi="Palatino Linotype"/>
        </w:rPr>
        <w:t>Sin embargo, este Órgano Garante estima que no se cuentan con los elementos suficientes para determinar la clasificación de la información como reservada, ya que si bien los vehículos materia de la solicitud en su momento pertenecieron a la Dirección de Seguridad Pública del Sujeto Obligado, lo cierto es que se trata de bienes que fueron inutilizados al igual que los emblemas o logotipos correspondientes a la corporación, como fue señalado en el Acuerdo de Clasificación remitido vía respuesta</w:t>
      </w:r>
      <w:r w:rsidR="00434FC6" w:rsidRPr="00EF15EA">
        <w:rPr>
          <w:rFonts w:ascii="Palatino Linotype" w:hAnsi="Palatino Linotype"/>
        </w:rPr>
        <w:t>, por lo que en ningún momento se pondría en riesgo la seguridad pública, al tratarse de automóvile</w:t>
      </w:r>
      <w:r w:rsidR="007139E6" w:rsidRPr="00EF15EA">
        <w:rPr>
          <w:rFonts w:ascii="Palatino Linotype" w:hAnsi="Palatino Linotype"/>
        </w:rPr>
        <w:t xml:space="preserve">s que ya se han desincorporado </w:t>
      </w:r>
      <w:r w:rsidR="00434FC6" w:rsidRPr="00EF15EA">
        <w:rPr>
          <w:rFonts w:ascii="Palatino Linotype" w:hAnsi="Palatino Linotype"/>
        </w:rPr>
        <w:t>del patrimonio municipal conforme al procedimiento de enajenación del que fueron parte.</w:t>
      </w:r>
    </w:p>
    <w:p w14:paraId="2555880C" w14:textId="46695CDB" w:rsidR="00B95B02" w:rsidRPr="00EF15EA" w:rsidRDefault="00B95B02" w:rsidP="00B95B02">
      <w:pPr>
        <w:pStyle w:val="paragraph"/>
        <w:spacing w:before="0" w:beforeAutospacing="0" w:after="240" w:afterAutospacing="0" w:line="360" w:lineRule="auto"/>
        <w:ind w:right="-150"/>
        <w:jc w:val="both"/>
        <w:textAlignment w:val="baseline"/>
        <w:rPr>
          <w:rFonts w:ascii="Palatino Linotype" w:hAnsi="Palatino Linotype" w:cs="Arial"/>
        </w:rPr>
      </w:pPr>
      <w:r w:rsidRPr="00EF15EA">
        <w:rPr>
          <w:rFonts w:ascii="Palatino Linotype" w:hAnsi="Palatino Linotype"/>
        </w:rPr>
        <w:lastRenderedPageBreak/>
        <w:t>Aunado</w:t>
      </w:r>
      <w:r w:rsidR="00434FC6" w:rsidRPr="00EF15EA">
        <w:rPr>
          <w:rFonts w:ascii="Palatino Linotype" w:hAnsi="Palatino Linotype"/>
        </w:rPr>
        <w:t xml:space="preserve"> a lo anterior, </w:t>
      </w:r>
      <w:r w:rsidRPr="00EF15EA">
        <w:rPr>
          <w:rFonts w:ascii="Palatino Linotype" w:hAnsi="Palatino Linotype"/>
        </w:rPr>
        <w:t xml:space="preserve">es de resaltar que para brindar acceso a la información pública no es requisito que los Sujetos Obligados conozcan o condicionen la entrega de la información a la justificación de su utilización, </w:t>
      </w:r>
      <w:r w:rsidR="008D57B4" w:rsidRPr="00EF15EA">
        <w:rPr>
          <w:rFonts w:ascii="Palatino Linotype" w:hAnsi="Palatino Linotype" w:cs="Arial"/>
        </w:rPr>
        <w:t>l</w:t>
      </w:r>
      <w:r w:rsidRPr="00EF15EA">
        <w:rPr>
          <w:rFonts w:ascii="Palatino Linotype" w:hAnsi="Palatino Linotype" w:cs="Arial"/>
        </w:rPr>
        <w:t xml:space="preserve">o anterior en estricta congruencia con lo determinado en el </w:t>
      </w:r>
      <w:r w:rsidRPr="00EF15EA">
        <w:rPr>
          <w:rFonts w:ascii="Palatino Linotype" w:hAnsi="Palatino Linotype"/>
        </w:rPr>
        <w:t>artículos 6, Apartado A, fracción III de la Constitución Política de los Estados Unidos Mexicanos y 5 párrafos vigésimo, vigésimo primero y vigésimo segundo, fracción III, de la Constitución Política del Estado Libre y Soberano de México, que a la letra señalan:</w:t>
      </w:r>
    </w:p>
    <w:p w14:paraId="5D50F4CC" w14:textId="77777777" w:rsidR="00B95B02" w:rsidRPr="00EF15EA" w:rsidRDefault="00B95B02" w:rsidP="00B95B02">
      <w:pPr>
        <w:spacing w:before="240" w:after="240"/>
        <w:ind w:left="851" w:right="900"/>
        <w:jc w:val="both"/>
        <w:rPr>
          <w:rFonts w:ascii="Palatino Linotype" w:hAnsi="Palatino Linotype"/>
          <w:b/>
          <w:i/>
          <w:sz w:val="22"/>
          <w:szCs w:val="20"/>
        </w:rPr>
      </w:pPr>
      <w:r w:rsidRPr="00EF15EA">
        <w:rPr>
          <w:rFonts w:ascii="Palatino Linotype" w:hAnsi="Palatino Linotype"/>
          <w:b/>
          <w:i/>
          <w:sz w:val="22"/>
          <w:szCs w:val="20"/>
        </w:rPr>
        <w:t>Constitución Política de los Estados Unidos Mexicanos</w:t>
      </w:r>
    </w:p>
    <w:p w14:paraId="05CC180B" w14:textId="77777777" w:rsidR="00B95B02" w:rsidRPr="00EF15EA" w:rsidRDefault="00B95B02" w:rsidP="00B95B02">
      <w:pPr>
        <w:spacing w:before="240" w:after="240"/>
        <w:ind w:left="851" w:right="900"/>
        <w:jc w:val="both"/>
        <w:rPr>
          <w:rFonts w:ascii="Palatino Linotype" w:hAnsi="Palatino Linotype"/>
          <w:i/>
          <w:sz w:val="22"/>
          <w:szCs w:val="20"/>
        </w:rPr>
      </w:pPr>
      <w:r w:rsidRPr="00EF15EA">
        <w:rPr>
          <w:rFonts w:ascii="Palatino Linotype" w:hAnsi="Palatino Linotype"/>
          <w:i/>
          <w:sz w:val="22"/>
          <w:szCs w:val="20"/>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F15EA">
        <w:rPr>
          <w:rFonts w:ascii="Palatino Linotype" w:hAnsi="Palatino Linotype"/>
          <w:b/>
          <w:i/>
          <w:sz w:val="22"/>
          <w:szCs w:val="20"/>
          <w:u w:val="single"/>
        </w:rPr>
        <w:t>El derecho a la información será garantizado por el Estado.</w:t>
      </w:r>
    </w:p>
    <w:p w14:paraId="01C320FC" w14:textId="77777777" w:rsidR="00B95B02" w:rsidRPr="00EF15EA" w:rsidRDefault="00B95B02" w:rsidP="00B95B02">
      <w:pPr>
        <w:spacing w:before="240" w:after="240"/>
        <w:ind w:left="851" w:right="900"/>
        <w:jc w:val="both"/>
        <w:rPr>
          <w:rFonts w:ascii="Palatino Linotype" w:hAnsi="Palatino Linotype"/>
          <w:i/>
          <w:sz w:val="22"/>
          <w:szCs w:val="20"/>
        </w:rPr>
      </w:pPr>
      <w:r w:rsidRPr="00EF15EA">
        <w:rPr>
          <w:rFonts w:ascii="Palatino Linotype" w:hAnsi="Palatino Linotype"/>
          <w:i/>
          <w:sz w:val="22"/>
          <w:szCs w:val="20"/>
        </w:rPr>
        <w:t>[…]</w:t>
      </w:r>
    </w:p>
    <w:p w14:paraId="35D525DC" w14:textId="77777777" w:rsidR="00B95B02" w:rsidRPr="00EF15EA" w:rsidRDefault="00B95B02" w:rsidP="00B95B02">
      <w:pPr>
        <w:spacing w:before="240" w:after="240"/>
        <w:ind w:left="851" w:right="900"/>
        <w:jc w:val="both"/>
        <w:rPr>
          <w:rFonts w:ascii="Palatino Linotype" w:hAnsi="Palatino Linotype"/>
          <w:i/>
          <w:sz w:val="22"/>
          <w:szCs w:val="20"/>
        </w:rPr>
      </w:pPr>
      <w:r w:rsidRPr="00EF15EA">
        <w:rPr>
          <w:rFonts w:ascii="Palatino Linotype" w:hAnsi="Palatino Linotype"/>
          <w:i/>
          <w:sz w:val="22"/>
          <w:szCs w:val="20"/>
        </w:rPr>
        <w:t xml:space="preserve">Para efectos de lo dispuesto en el presente artículo se observará lo siguiente: </w:t>
      </w:r>
    </w:p>
    <w:p w14:paraId="4D1A393F" w14:textId="77777777" w:rsidR="00B95B02" w:rsidRPr="00EF15EA" w:rsidRDefault="00B95B02" w:rsidP="00B95B02">
      <w:pPr>
        <w:spacing w:before="240" w:after="240"/>
        <w:ind w:left="851" w:right="900"/>
        <w:jc w:val="both"/>
        <w:rPr>
          <w:rFonts w:ascii="Palatino Linotype" w:hAnsi="Palatino Linotype"/>
          <w:i/>
          <w:sz w:val="22"/>
          <w:szCs w:val="20"/>
        </w:rPr>
      </w:pPr>
      <w:r w:rsidRPr="00EF15EA">
        <w:rPr>
          <w:rFonts w:ascii="Palatino Linotype" w:hAnsi="Palatino Linotype"/>
          <w:i/>
          <w:sz w:val="22"/>
          <w:szCs w:val="20"/>
        </w:rPr>
        <w:t xml:space="preserve">A. </w:t>
      </w:r>
      <w:r w:rsidRPr="00EF15EA">
        <w:rPr>
          <w:rFonts w:ascii="Palatino Linotype" w:hAnsi="Palatino Linotype"/>
          <w:b/>
          <w:i/>
          <w:sz w:val="22"/>
          <w:szCs w:val="20"/>
          <w:u w:val="single"/>
        </w:rPr>
        <w:t>Para el ejercicio del derecho de acceso a la información</w:t>
      </w:r>
      <w:r w:rsidRPr="00EF15EA">
        <w:rPr>
          <w:rFonts w:ascii="Palatino Linotype" w:hAnsi="Palatino Linotype"/>
          <w:i/>
          <w:sz w:val="22"/>
          <w:szCs w:val="20"/>
        </w:rPr>
        <w:t xml:space="preserve">, la Federación, </w:t>
      </w:r>
      <w:r w:rsidRPr="00EF15EA">
        <w:rPr>
          <w:rFonts w:ascii="Palatino Linotype" w:hAnsi="Palatino Linotype"/>
          <w:b/>
          <w:i/>
          <w:sz w:val="22"/>
          <w:szCs w:val="20"/>
          <w:u w:val="single"/>
        </w:rPr>
        <w:t>los Estados</w:t>
      </w:r>
      <w:r w:rsidRPr="00EF15EA">
        <w:rPr>
          <w:rFonts w:ascii="Palatino Linotype" w:hAnsi="Palatino Linotype"/>
          <w:i/>
          <w:sz w:val="22"/>
          <w:szCs w:val="20"/>
        </w:rPr>
        <w:t xml:space="preserve"> y el Distrito Federal, en el ámbito de sus respectivas competencias, se regirán por los siguientes principios y bases: </w:t>
      </w:r>
    </w:p>
    <w:p w14:paraId="02130BF1" w14:textId="77777777" w:rsidR="00B95B02" w:rsidRPr="00EF15EA" w:rsidRDefault="00B95B02" w:rsidP="00B95B02">
      <w:pPr>
        <w:spacing w:before="240" w:after="240"/>
        <w:ind w:left="851" w:right="900"/>
        <w:jc w:val="both"/>
        <w:rPr>
          <w:rFonts w:ascii="Palatino Linotype" w:hAnsi="Palatino Linotype"/>
          <w:i/>
          <w:sz w:val="22"/>
          <w:szCs w:val="20"/>
        </w:rPr>
      </w:pPr>
      <w:r w:rsidRPr="00EF15EA">
        <w:rPr>
          <w:rFonts w:ascii="Palatino Linotype" w:hAnsi="Palatino Linotype"/>
          <w:i/>
          <w:sz w:val="22"/>
          <w:szCs w:val="20"/>
        </w:rPr>
        <w:t xml:space="preserve">III. </w:t>
      </w:r>
      <w:r w:rsidRPr="00EF15EA">
        <w:rPr>
          <w:rFonts w:ascii="Palatino Linotype" w:hAnsi="Palatino Linotype"/>
          <w:b/>
          <w:i/>
          <w:sz w:val="22"/>
          <w:szCs w:val="20"/>
          <w:u w:val="single"/>
        </w:rPr>
        <w:t xml:space="preserve">Toda persona, sin necesidad de acreditar interés alguno o justificar su utilización, tendrá acceso gratuito a la información pública, </w:t>
      </w:r>
      <w:r w:rsidRPr="00EF15EA">
        <w:rPr>
          <w:rFonts w:ascii="Palatino Linotype" w:hAnsi="Palatino Linotype"/>
          <w:i/>
          <w:sz w:val="22"/>
          <w:szCs w:val="20"/>
        </w:rPr>
        <w:t xml:space="preserve">a sus datos personales o a la rectificación de éstos. </w:t>
      </w:r>
    </w:p>
    <w:p w14:paraId="2FBDDF2A" w14:textId="77777777" w:rsidR="00B95B02" w:rsidRPr="00EF15EA" w:rsidRDefault="00B95B02" w:rsidP="00B95B02">
      <w:pPr>
        <w:spacing w:before="240" w:after="240"/>
        <w:ind w:left="851" w:right="900"/>
        <w:jc w:val="both"/>
        <w:rPr>
          <w:rFonts w:ascii="Palatino Linotype" w:hAnsi="Palatino Linotype"/>
          <w:i/>
          <w:sz w:val="22"/>
          <w:szCs w:val="20"/>
        </w:rPr>
      </w:pPr>
      <w:r w:rsidRPr="00EF15EA">
        <w:rPr>
          <w:rFonts w:ascii="Palatino Linotype" w:hAnsi="Palatino Linotype"/>
          <w:i/>
          <w:sz w:val="22"/>
          <w:szCs w:val="20"/>
        </w:rPr>
        <w:t xml:space="preserve"> (Énfasis añadido).</w:t>
      </w:r>
    </w:p>
    <w:p w14:paraId="22271418" w14:textId="77777777" w:rsidR="00B95B02" w:rsidRPr="00EF15EA" w:rsidRDefault="00B95B02" w:rsidP="00B95B02">
      <w:pPr>
        <w:spacing w:before="240" w:after="240"/>
        <w:ind w:left="851" w:right="900"/>
        <w:jc w:val="both"/>
        <w:rPr>
          <w:rFonts w:ascii="Palatino Linotype" w:hAnsi="Palatino Linotype"/>
          <w:b/>
          <w:i/>
          <w:sz w:val="22"/>
          <w:szCs w:val="20"/>
        </w:rPr>
      </w:pPr>
      <w:r w:rsidRPr="00EF15EA">
        <w:rPr>
          <w:rFonts w:ascii="Palatino Linotype" w:hAnsi="Palatino Linotype"/>
          <w:b/>
          <w:i/>
          <w:sz w:val="22"/>
          <w:szCs w:val="20"/>
        </w:rPr>
        <w:t>Constitución Política del Estado Libre y Soberano de México</w:t>
      </w:r>
    </w:p>
    <w:p w14:paraId="503AB249" w14:textId="77777777" w:rsidR="00B95B02" w:rsidRPr="00EF15EA" w:rsidRDefault="00B95B02" w:rsidP="00B95B02">
      <w:pPr>
        <w:spacing w:before="240" w:after="240"/>
        <w:ind w:left="851" w:right="900"/>
        <w:jc w:val="both"/>
        <w:rPr>
          <w:rFonts w:ascii="Palatino Linotype" w:hAnsi="Palatino Linotype"/>
          <w:i/>
          <w:sz w:val="22"/>
          <w:szCs w:val="22"/>
        </w:rPr>
      </w:pPr>
      <w:r w:rsidRPr="00EF15EA">
        <w:rPr>
          <w:rFonts w:ascii="Palatino Linotype" w:hAnsi="Palatino Linotype"/>
          <w:i/>
          <w:sz w:val="22"/>
          <w:szCs w:val="22"/>
        </w:rPr>
        <w:t>“Artículo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76D684FD" w14:textId="77777777" w:rsidR="00B95B02" w:rsidRPr="00EF15EA" w:rsidRDefault="00B95B02" w:rsidP="00B95B02">
      <w:pPr>
        <w:spacing w:before="240" w:after="240"/>
        <w:ind w:left="851" w:right="900"/>
        <w:jc w:val="both"/>
        <w:rPr>
          <w:rFonts w:ascii="Palatino Linotype" w:hAnsi="Palatino Linotype"/>
          <w:i/>
          <w:sz w:val="22"/>
          <w:szCs w:val="22"/>
        </w:rPr>
      </w:pPr>
      <w:r w:rsidRPr="00EF15EA">
        <w:rPr>
          <w:rFonts w:ascii="Palatino Linotype" w:hAnsi="Palatino Linotype"/>
          <w:i/>
          <w:sz w:val="22"/>
          <w:szCs w:val="22"/>
        </w:rPr>
        <w:lastRenderedPageBreak/>
        <w:t>[…]</w:t>
      </w:r>
    </w:p>
    <w:p w14:paraId="1EB8E263" w14:textId="77777777" w:rsidR="00B95B02" w:rsidRPr="00EF15EA" w:rsidRDefault="00B95B02" w:rsidP="00B95B02">
      <w:pPr>
        <w:spacing w:before="240" w:after="240"/>
        <w:ind w:left="851" w:right="900"/>
        <w:jc w:val="both"/>
        <w:rPr>
          <w:rFonts w:ascii="Palatino Linotype" w:hAnsi="Palatino Linotype"/>
          <w:b/>
          <w:i/>
          <w:sz w:val="22"/>
          <w:szCs w:val="22"/>
          <w:u w:val="single"/>
        </w:rPr>
      </w:pPr>
      <w:r w:rsidRPr="00EF15EA">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5D1A8D6" w14:textId="77777777" w:rsidR="00B95B02" w:rsidRPr="00EF15EA" w:rsidRDefault="00B95B02" w:rsidP="00B95B02">
      <w:pPr>
        <w:spacing w:before="240" w:after="240"/>
        <w:ind w:left="851" w:right="900"/>
        <w:jc w:val="both"/>
        <w:rPr>
          <w:rFonts w:ascii="Palatino Linotype" w:hAnsi="Palatino Linotype"/>
          <w:b/>
          <w:i/>
          <w:sz w:val="22"/>
          <w:szCs w:val="22"/>
          <w:u w:val="single"/>
        </w:rPr>
      </w:pPr>
      <w:r w:rsidRPr="00EF15EA">
        <w:rPr>
          <w:rFonts w:ascii="Palatino Linotype" w:hAnsi="Palatino Linotype"/>
          <w:i/>
          <w:sz w:val="22"/>
          <w:szCs w:val="22"/>
        </w:rPr>
        <w:t>Este derecho se regirá por los principios y bases siguientes:</w:t>
      </w:r>
    </w:p>
    <w:p w14:paraId="4746EE69" w14:textId="77777777" w:rsidR="00B95B02" w:rsidRPr="00EF15EA" w:rsidRDefault="00B95B02" w:rsidP="00B95B02">
      <w:pPr>
        <w:spacing w:before="240" w:after="240"/>
        <w:ind w:left="851" w:right="900"/>
        <w:jc w:val="both"/>
        <w:rPr>
          <w:rFonts w:ascii="Palatino Linotype" w:hAnsi="Palatino Linotype"/>
          <w:i/>
          <w:sz w:val="22"/>
          <w:szCs w:val="22"/>
        </w:rPr>
      </w:pPr>
      <w:r w:rsidRPr="00EF15EA">
        <w:rPr>
          <w:rFonts w:ascii="Palatino Linotype" w:hAnsi="Palatino Linotype"/>
          <w:i/>
          <w:sz w:val="22"/>
          <w:szCs w:val="22"/>
        </w:rPr>
        <w:t xml:space="preserve">III. </w:t>
      </w:r>
      <w:r w:rsidRPr="00EF15EA">
        <w:rPr>
          <w:rFonts w:ascii="Palatino Linotype" w:hAnsi="Palatino Linotype"/>
          <w:b/>
          <w:i/>
          <w:sz w:val="22"/>
          <w:szCs w:val="22"/>
          <w:u w:val="single"/>
        </w:rPr>
        <w:t>Toda persona, sin necesidad de acreditar interés alguno o justificar su utilización, tendrá acceso gratuito a la información pública</w:t>
      </w:r>
      <w:r w:rsidRPr="00EF15EA">
        <w:rPr>
          <w:rFonts w:ascii="Palatino Linotype" w:hAnsi="Palatino Linotype"/>
          <w:i/>
          <w:sz w:val="22"/>
          <w:szCs w:val="22"/>
        </w:rPr>
        <w:t>, a sus datos personales o a la rectificación de éstos;</w:t>
      </w:r>
    </w:p>
    <w:p w14:paraId="073515BA" w14:textId="77777777" w:rsidR="00B95B02" w:rsidRPr="00EF15EA" w:rsidRDefault="00B95B02" w:rsidP="00B95B02">
      <w:pPr>
        <w:spacing w:before="240" w:after="240"/>
        <w:ind w:left="851" w:right="900"/>
        <w:jc w:val="both"/>
        <w:rPr>
          <w:rFonts w:ascii="Palatino Linotype" w:hAnsi="Palatino Linotype"/>
          <w:i/>
          <w:sz w:val="22"/>
          <w:szCs w:val="22"/>
        </w:rPr>
      </w:pPr>
      <w:r w:rsidRPr="00EF15EA">
        <w:rPr>
          <w:rFonts w:ascii="Palatino Linotype" w:hAnsi="Palatino Linotype"/>
          <w:i/>
          <w:sz w:val="22"/>
          <w:szCs w:val="22"/>
        </w:rPr>
        <w:t xml:space="preserve"> (Énfasis añadido).</w:t>
      </w:r>
    </w:p>
    <w:p w14:paraId="1A8F4369" w14:textId="6A9EAA26" w:rsidR="00B95B02" w:rsidRPr="00EF15EA" w:rsidRDefault="00CD6B48" w:rsidP="00B95B02">
      <w:pPr>
        <w:spacing w:before="240" w:after="240" w:line="360" w:lineRule="auto"/>
        <w:jc w:val="both"/>
        <w:rPr>
          <w:rFonts w:ascii="Palatino Linotype" w:hAnsi="Palatino Linotype"/>
        </w:rPr>
      </w:pPr>
      <w:r w:rsidRPr="00EF15EA">
        <w:rPr>
          <w:rFonts w:ascii="Palatino Linotype" w:hAnsi="Palatino Linotype"/>
        </w:rPr>
        <w:t>Robustece</w:t>
      </w:r>
      <w:r w:rsidR="00B95B02" w:rsidRPr="00EF15EA">
        <w:rPr>
          <w:rFonts w:ascii="Palatino Linotype" w:hAnsi="Palatino Linotype"/>
        </w:rPr>
        <w:t xml:space="preserve"> </w:t>
      </w:r>
      <w:r w:rsidRPr="00EF15EA">
        <w:rPr>
          <w:rFonts w:ascii="Palatino Linotype" w:hAnsi="Palatino Linotype"/>
        </w:rPr>
        <w:t>e</w:t>
      </w:r>
      <w:r w:rsidR="00B95B02" w:rsidRPr="00EF15EA">
        <w:rPr>
          <w:rFonts w:ascii="Palatino Linotype" w:hAnsi="Palatino Linotype"/>
        </w:rPr>
        <w:t>l, el Criterio 6/2014 del entonces Instituto Federal de Acceso a la Información y Protección de Datos, ahora Instituto Nacional de Transparencia Acceso a la Información y Protección de Datos Personales, el cual se reproduce para una mayor referencia:</w:t>
      </w:r>
    </w:p>
    <w:p w14:paraId="0519C786" w14:textId="77777777" w:rsidR="00B95B02" w:rsidRPr="00EF15EA" w:rsidRDefault="00B95B02" w:rsidP="00B95B02">
      <w:pPr>
        <w:tabs>
          <w:tab w:val="left" w:pos="7655"/>
        </w:tabs>
        <w:spacing w:before="240" w:after="240"/>
        <w:ind w:left="993" w:right="992"/>
        <w:jc w:val="both"/>
        <w:rPr>
          <w:rFonts w:ascii="Palatino Linotype" w:hAnsi="Palatino Linotype"/>
          <w:i/>
          <w:sz w:val="22"/>
        </w:rPr>
      </w:pPr>
      <w:r w:rsidRPr="00EF15EA">
        <w:rPr>
          <w:rFonts w:ascii="Palatino Linotype" w:hAnsi="Palatino Linotype"/>
          <w:b/>
          <w:i/>
          <w:sz w:val="22"/>
        </w:rPr>
        <w:t>“Acceso a información gubernamental. No debe condicionarse a que el solicitante acredite su personalidad, demuestre interés alguno o justifique su utilización.</w:t>
      </w:r>
      <w:r w:rsidRPr="00EF15EA">
        <w:rPr>
          <w:rFonts w:ascii="Palatino Linotype" w:hAnsi="Palatino Linotype"/>
          <w:i/>
          <w:sz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4166D2A9" w14:textId="77777777" w:rsidR="00543344" w:rsidRPr="00EF15EA" w:rsidRDefault="00A751EE" w:rsidP="00743422">
      <w:pPr>
        <w:spacing w:before="240" w:after="240" w:line="360" w:lineRule="auto"/>
        <w:jc w:val="both"/>
        <w:rPr>
          <w:rFonts w:ascii="Palatino Linotype" w:hAnsi="Palatino Linotype"/>
        </w:rPr>
      </w:pPr>
      <w:r w:rsidRPr="00EF15EA">
        <w:rPr>
          <w:rFonts w:ascii="Palatino Linotype" w:hAnsi="Palatino Linotype"/>
        </w:rPr>
        <w:t xml:space="preserve">En ese sentido, la clasificación hecha por el Sujeto Obligado es contraria al principio de máxima publicidad y sobre todo debido a que versa sobre especulaciones de la </w:t>
      </w:r>
      <w:r w:rsidRPr="00EF15EA">
        <w:rPr>
          <w:rFonts w:ascii="Palatino Linotype" w:hAnsi="Palatino Linotype"/>
        </w:rPr>
        <w:lastRenderedPageBreak/>
        <w:t xml:space="preserve">utilización de la información, vulnerando con ello el derecho constitucional de acceso a la información pública del particular, por ende se desestima el Acuerdo de Clasificación </w:t>
      </w:r>
      <w:r w:rsidR="00D5483D" w:rsidRPr="00EF15EA">
        <w:rPr>
          <w:rFonts w:ascii="Palatino Linotype" w:hAnsi="Palatino Linotype"/>
        </w:rPr>
        <w:t>CIR/30/04/XLVII/20/08/2018 emitido por el Comité de Transparencia del Sujeto Obligado.</w:t>
      </w:r>
    </w:p>
    <w:p w14:paraId="18384B7F" w14:textId="374BCCC0" w:rsidR="006544B7" w:rsidRPr="00EF15EA" w:rsidRDefault="00453980" w:rsidP="00743422">
      <w:pPr>
        <w:spacing w:before="240" w:after="240" w:line="360" w:lineRule="auto"/>
        <w:jc w:val="both"/>
        <w:rPr>
          <w:rFonts w:ascii="Palatino Linotype" w:hAnsi="Palatino Linotype"/>
        </w:rPr>
      </w:pPr>
      <w:r w:rsidRPr="00EF15EA">
        <w:rPr>
          <w:rFonts w:ascii="Palatino Linotype" w:hAnsi="Palatino Linotype"/>
        </w:rPr>
        <w:t xml:space="preserve">Respecto al documento señalado en el punto uno de la presente resolución, se tiene </w:t>
      </w:r>
      <w:r w:rsidR="00AD578E" w:rsidRPr="00EF15EA">
        <w:rPr>
          <w:rFonts w:ascii="Palatino Linotype" w:hAnsi="Palatino Linotype"/>
        </w:rPr>
        <w:t xml:space="preserve">que la Ley Orgánica Municipal del Estado de México señala </w:t>
      </w:r>
      <w:r w:rsidR="00190395" w:rsidRPr="00EF15EA">
        <w:rPr>
          <w:rFonts w:ascii="Palatino Linotype" w:hAnsi="Palatino Linotype"/>
        </w:rPr>
        <w:t>que cada municipio será gobernado por un ayuntamiento de elección popular y no habrá ninguna autoridad entre él y el Gobierno del Estado</w:t>
      </w:r>
      <w:r w:rsidR="00190395" w:rsidRPr="00EF15EA">
        <w:rPr>
          <w:rStyle w:val="Refdenotaalpie"/>
          <w:rFonts w:ascii="Palatino Linotype" w:hAnsi="Palatino Linotype"/>
        </w:rPr>
        <w:footnoteReference w:id="1"/>
      </w:r>
      <w:r w:rsidR="00190395" w:rsidRPr="00EF15EA">
        <w:rPr>
          <w:rFonts w:ascii="Palatino Linotype" w:hAnsi="Palatino Linotype"/>
        </w:rPr>
        <w:t>, además serán órganos deliberantes que resolverán de manera colegiad</w:t>
      </w:r>
      <w:r w:rsidR="00711296" w:rsidRPr="00EF15EA">
        <w:rPr>
          <w:rFonts w:ascii="Palatino Linotype" w:hAnsi="Palatino Linotype"/>
        </w:rPr>
        <w:t>o</w:t>
      </w:r>
      <w:r w:rsidR="00190395" w:rsidRPr="00EF15EA">
        <w:rPr>
          <w:rFonts w:ascii="Palatino Linotype" w:hAnsi="Palatino Linotype"/>
        </w:rPr>
        <w:t xml:space="preserve"> los asuntos de su competencia, entre las que se encuentran aprobar en sus sesiones de cabildo los movimientos registrados en el libro especial de bienes muebles e inmuebles</w:t>
      </w:r>
      <w:r w:rsidR="00CF0B43" w:rsidRPr="00EF15EA">
        <w:rPr>
          <w:rStyle w:val="Refdenotaalpie"/>
          <w:rFonts w:ascii="Palatino Linotype" w:hAnsi="Palatino Linotype"/>
        </w:rPr>
        <w:footnoteReference w:id="2"/>
      </w:r>
      <w:r w:rsidR="00190395" w:rsidRPr="00EF15EA">
        <w:rPr>
          <w:rFonts w:ascii="Palatino Linotype" w:hAnsi="Palatino Linotype"/>
        </w:rPr>
        <w:t>; además para el despacho de sus asuntos el Ayuntamiento contará con un Síndico municipal quien tendrá a su cargo la procuración y defensa de los derechos e intereses del municipio, c</w:t>
      </w:r>
      <w:r w:rsidR="00543344" w:rsidRPr="00EF15EA">
        <w:rPr>
          <w:rFonts w:ascii="Palatino Linotype" w:hAnsi="Palatino Linotype"/>
        </w:rPr>
        <w:t xml:space="preserve">omo lo estipulan </w:t>
      </w:r>
      <w:r w:rsidR="00CE6E31" w:rsidRPr="00EF15EA">
        <w:rPr>
          <w:rFonts w:ascii="Palatino Linotype" w:hAnsi="Palatino Linotype"/>
        </w:rPr>
        <w:t>los siguientes artículos</w:t>
      </w:r>
      <w:r w:rsidR="00190395" w:rsidRPr="00EF15EA">
        <w:rPr>
          <w:rFonts w:ascii="Palatino Linotype" w:hAnsi="Palatino Linotype"/>
        </w:rPr>
        <w:t>:</w:t>
      </w:r>
    </w:p>
    <w:p w14:paraId="5DF8B40E" w14:textId="651B32F3" w:rsidR="00190395" w:rsidRPr="00EF15EA" w:rsidRDefault="00CE6E31" w:rsidP="00CE6E31">
      <w:pPr>
        <w:tabs>
          <w:tab w:val="left" w:pos="7655"/>
        </w:tabs>
        <w:ind w:left="993" w:right="992"/>
        <w:jc w:val="both"/>
        <w:rPr>
          <w:rFonts w:ascii="Palatino Linotype" w:hAnsi="Palatino Linotype"/>
          <w:i/>
          <w:sz w:val="22"/>
        </w:rPr>
      </w:pPr>
      <w:r w:rsidRPr="00EF15EA">
        <w:rPr>
          <w:rFonts w:ascii="Palatino Linotype" w:hAnsi="Palatino Linotype"/>
          <w:b/>
          <w:i/>
          <w:sz w:val="22"/>
        </w:rPr>
        <w:t>“</w:t>
      </w:r>
      <w:r w:rsidR="00190395" w:rsidRPr="00EF15EA">
        <w:rPr>
          <w:rFonts w:ascii="Palatino Linotype" w:hAnsi="Palatino Linotype"/>
          <w:b/>
          <w:i/>
          <w:sz w:val="22"/>
        </w:rPr>
        <w:t>Artículo 52.-</w:t>
      </w:r>
      <w:r w:rsidR="00190395" w:rsidRPr="00EF15EA">
        <w:rPr>
          <w:rFonts w:ascii="Palatino Linotype" w:hAnsi="Palatino Linotype"/>
          <w:i/>
          <w:sz w:val="22"/>
        </w:rPr>
        <w:t xml:space="preserve"> Los </w:t>
      </w:r>
      <w:r w:rsidR="00190395" w:rsidRPr="00EF15EA">
        <w:rPr>
          <w:rFonts w:ascii="Palatino Linotype" w:hAnsi="Palatino Linotype"/>
          <w:b/>
          <w:i/>
          <w:sz w:val="22"/>
        </w:rPr>
        <w:t>síndicos municipales tendrán</w:t>
      </w:r>
      <w:r w:rsidR="00190395" w:rsidRPr="00EF15EA">
        <w:rPr>
          <w:rFonts w:ascii="Palatino Linotype" w:hAnsi="Palatino Linotype"/>
          <w:i/>
          <w:sz w:val="22"/>
        </w:rPr>
        <w:t xml:space="preserve"> </w:t>
      </w:r>
      <w:r w:rsidR="00190395" w:rsidRPr="00EF15EA">
        <w:rPr>
          <w:rFonts w:ascii="Palatino Linotype" w:hAnsi="Palatino Linotype"/>
          <w:b/>
          <w:i/>
          <w:sz w:val="22"/>
        </w:rPr>
        <w:t>a su cargo la procuración y defensa</w:t>
      </w:r>
      <w:r w:rsidR="00190395" w:rsidRPr="00EF15EA">
        <w:rPr>
          <w:rFonts w:ascii="Palatino Linotype" w:hAnsi="Palatino Linotype"/>
          <w:i/>
          <w:sz w:val="22"/>
        </w:rPr>
        <w:t xml:space="preserve"> de los derechos e intereses del municipio, en especial los </w:t>
      </w:r>
      <w:r w:rsidR="00190395" w:rsidRPr="00EF15EA">
        <w:rPr>
          <w:rFonts w:ascii="Palatino Linotype" w:hAnsi="Palatino Linotype"/>
          <w:b/>
          <w:i/>
          <w:sz w:val="22"/>
        </w:rPr>
        <w:t>de carácter patrimonial</w:t>
      </w:r>
      <w:r w:rsidR="00190395" w:rsidRPr="00EF15EA">
        <w:rPr>
          <w:rFonts w:ascii="Palatino Linotype" w:hAnsi="Palatino Linotype"/>
          <w:i/>
          <w:sz w:val="22"/>
        </w:rPr>
        <w:t xml:space="preserve"> y la función de contraloría interna, la que, en su caso, ejercerán conjuntamente con el órgano de control y evaluación que al efecto establezcan los ayuntamientos.</w:t>
      </w:r>
    </w:p>
    <w:p w14:paraId="551C46A6" w14:textId="4C1C7720" w:rsidR="00CE6E31" w:rsidRPr="00EF15EA" w:rsidRDefault="00CE6E31" w:rsidP="00CE6E31">
      <w:pPr>
        <w:tabs>
          <w:tab w:val="left" w:pos="7655"/>
        </w:tabs>
        <w:ind w:left="993" w:right="992"/>
        <w:jc w:val="both"/>
        <w:rPr>
          <w:rFonts w:ascii="Palatino Linotype" w:hAnsi="Palatino Linotype"/>
          <w:i/>
          <w:sz w:val="22"/>
        </w:rPr>
      </w:pPr>
      <w:r w:rsidRPr="00EF15EA">
        <w:rPr>
          <w:rFonts w:ascii="Palatino Linotype" w:hAnsi="Palatino Linotype"/>
          <w:b/>
          <w:i/>
          <w:sz w:val="22"/>
        </w:rPr>
        <w:t>Artículo 53</w:t>
      </w:r>
      <w:r w:rsidRPr="00EF15EA">
        <w:rPr>
          <w:rFonts w:ascii="Palatino Linotype" w:hAnsi="Palatino Linotype"/>
          <w:i/>
          <w:sz w:val="22"/>
        </w:rPr>
        <w:t xml:space="preserve">.- Los síndicos tendrán las siguientes </w:t>
      </w:r>
      <w:r w:rsidRPr="00EF15EA">
        <w:rPr>
          <w:rFonts w:ascii="Palatino Linotype" w:hAnsi="Palatino Linotype"/>
          <w:b/>
          <w:i/>
          <w:sz w:val="22"/>
        </w:rPr>
        <w:t>atribuciones:</w:t>
      </w:r>
    </w:p>
    <w:p w14:paraId="48E149B5" w14:textId="42F43004" w:rsidR="00CE6E31" w:rsidRPr="00EF15EA" w:rsidRDefault="00CE6E31" w:rsidP="00CE6E31">
      <w:pPr>
        <w:tabs>
          <w:tab w:val="left" w:pos="7655"/>
        </w:tabs>
        <w:ind w:left="993" w:right="992"/>
        <w:jc w:val="both"/>
        <w:rPr>
          <w:rFonts w:ascii="Palatino Linotype" w:hAnsi="Palatino Linotype"/>
          <w:i/>
          <w:sz w:val="22"/>
        </w:rPr>
      </w:pPr>
      <w:r w:rsidRPr="00EF15EA">
        <w:rPr>
          <w:rFonts w:ascii="Palatino Linotype" w:hAnsi="Palatino Linotype"/>
          <w:i/>
          <w:sz w:val="22"/>
        </w:rPr>
        <w:t>…</w:t>
      </w:r>
    </w:p>
    <w:p w14:paraId="7B12DD64" w14:textId="2AA77FB2" w:rsidR="00CE6E31" w:rsidRPr="00EF15EA" w:rsidRDefault="00CE6E31" w:rsidP="00CE6E31">
      <w:pPr>
        <w:tabs>
          <w:tab w:val="left" w:pos="7655"/>
        </w:tabs>
        <w:ind w:left="993" w:right="992"/>
        <w:jc w:val="both"/>
        <w:rPr>
          <w:rFonts w:ascii="Palatino Linotype" w:hAnsi="Palatino Linotype"/>
          <w:i/>
          <w:sz w:val="22"/>
        </w:rPr>
      </w:pPr>
      <w:r w:rsidRPr="00EF15EA">
        <w:rPr>
          <w:rFonts w:ascii="Palatino Linotype" w:hAnsi="Palatino Linotype"/>
          <w:b/>
          <w:i/>
          <w:sz w:val="22"/>
        </w:rPr>
        <w:t>VII.</w:t>
      </w:r>
      <w:r w:rsidRPr="00EF15EA">
        <w:rPr>
          <w:rFonts w:ascii="Palatino Linotype" w:hAnsi="Palatino Linotype"/>
          <w:i/>
          <w:sz w:val="22"/>
        </w:rPr>
        <w:t xml:space="preserve"> Intervenir en la formulación </w:t>
      </w:r>
      <w:r w:rsidRPr="00EF15EA">
        <w:rPr>
          <w:rFonts w:ascii="Palatino Linotype" w:hAnsi="Palatino Linotype"/>
          <w:b/>
          <w:i/>
          <w:sz w:val="22"/>
        </w:rPr>
        <w:t>del inventario general de los bienes muebles e inmuebles propiedad del municipio, haciendo que se inscriban en el libro especial, con expresión de sus valores y de todas</w:t>
      </w:r>
      <w:r w:rsidRPr="00EF15EA">
        <w:rPr>
          <w:rFonts w:ascii="Palatino Linotype" w:hAnsi="Palatino Linotype"/>
          <w:i/>
          <w:sz w:val="22"/>
        </w:rPr>
        <w:t xml:space="preserve"> las características de identificación, así como el uso y destino de los mismos;”</w:t>
      </w:r>
    </w:p>
    <w:p w14:paraId="2294564D" w14:textId="1B884A4D" w:rsidR="003320F3" w:rsidRPr="00EF15EA" w:rsidRDefault="00B835EA" w:rsidP="00B835EA">
      <w:pPr>
        <w:spacing w:before="240" w:after="240" w:line="360" w:lineRule="auto"/>
        <w:jc w:val="both"/>
        <w:rPr>
          <w:rFonts w:ascii="Palatino Linotype" w:hAnsi="Palatino Linotype" w:cs="Arial"/>
        </w:rPr>
      </w:pPr>
      <w:r w:rsidRPr="00EF15EA">
        <w:rPr>
          <w:rFonts w:ascii="Palatino Linotype" w:hAnsi="Palatino Linotype"/>
        </w:rPr>
        <w:lastRenderedPageBreak/>
        <w:t>Como bien se desprende de los preceptos jurídicos anteriores, el Sujeto Obligado cue</w:t>
      </w:r>
      <w:r w:rsidR="007E0DE4" w:rsidRPr="00EF15EA">
        <w:rPr>
          <w:rFonts w:ascii="Palatino Linotype" w:hAnsi="Palatino Linotype"/>
        </w:rPr>
        <w:t>n</w:t>
      </w:r>
      <w:r w:rsidRPr="00EF15EA">
        <w:rPr>
          <w:rFonts w:ascii="Palatino Linotype" w:hAnsi="Palatino Linotype"/>
        </w:rPr>
        <w:t>ta con un área distantita a la que</w:t>
      </w:r>
      <w:r w:rsidRPr="00EF15EA">
        <w:rPr>
          <w:rFonts w:ascii="Palatino Linotype" w:hAnsi="Palatino Linotype" w:cs="Arial"/>
        </w:rPr>
        <w:t xml:space="preserve"> </w:t>
      </w:r>
      <w:r w:rsidR="007E0DE4" w:rsidRPr="00EF15EA">
        <w:rPr>
          <w:rFonts w:ascii="Palatino Linotype" w:hAnsi="Palatino Linotype" w:cs="Arial"/>
        </w:rPr>
        <w:t>le fueron turnadas las solicitudes de información, ya que únicamente se le requirió al Secretario del Ayuntamiento, de acuerdo con las actuaciones que obran en el expediente electrónico del SAIM</w:t>
      </w:r>
      <w:r w:rsidR="003320F3" w:rsidRPr="00EF15EA">
        <w:rPr>
          <w:rFonts w:ascii="Palatino Linotype" w:hAnsi="Palatino Linotype" w:cs="Arial"/>
        </w:rPr>
        <w:t>EX, sin tomar en consideraci</w:t>
      </w:r>
      <w:r w:rsidR="00695912" w:rsidRPr="00EF15EA">
        <w:rPr>
          <w:rFonts w:ascii="Palatino Linotype" w:hAnsi="Palatino Linotype" w:cs="Arial"/>
        </w:rPr>
        <w:t>ón que dentro de la estructura orgánica del Sujeto Obligado se cuenta con un Síndico Municipal como lo estipula el artículo 27 del Bando Municipal 2018</w:t>
      </w:r>
      <w:r w:rsidR="00695912" w:rsidRPr="00EF15EA">
        <w:rPr>
          <w:rStyle w:val="Refdenotaalpie"/>
          <w:rFonts w:ascii="Palatino Linotype" w:hAnsi="Palatino Linotype" w:cs="Arial"/>
        </w:rPr>
        <w:footnoteReference w:id="3"/>
      </w:r>
      <w:r w:rsidR="00E42F0D" w:rsidRPr="00EF15EA">
        <w:rPr>
          <w:rFonts w:ascii="Palatino Linotype" w:hAnsi="Palatino Linotype" w:cs="Arial"/>
        </w:rPr>
        <w:t>, el cual de acuerdo con la Ley Orgánica Municipal, antes mencionada, tiene la atribución de intervenir en la formulación del inventario de bienes y hacer que se inscriban en el libro especial</w:t>
      </w:r>
      <w:r w:rsidR="00D4712D" w:rsidRPr="00EF15EA">
        <w:rPr>
          <w:rFonts w:ascii="Palatino Linotype" w:hAnsi="Palatino Linotype" w:cs="Arial"/>
        </w:rPr>
        <w:t xml:space="preserve"> de bienes muebles e inmuebles</w:t>
      </w:r>
      <w:r w:rsidR="00E42F0D" w:rsidRPr="00EF15EA">
        <w:rPr>
          <w:rFonts w:ascii="Palatino Linotype" w:hAnsi="Palatino Linotype" w:cs="Arial"/>
        </w:rPr>
        <w:t>.</w:t>
      </w:r>
    </w:p>
    <w:p w14:paraId="7589C853" w14:textId="462DF746" w:rsidR="003320F3" w:rsidRPr="00EF15EA" w:rsidRDefault="008364C1" w:rsidP="003320F3">
      <w:pPr>
        <w:spacing w:before="240" w:after="240" w:line="360" w:lineRule="auto"/>
        <w:jc w:val="both"/>
        <w:rPr>
          <w:rFonts w:ascii="Palatino Linotype" w:hAnsi="Palatino Linotype" w:cs="Arial"/>
        </w:rPr>
      </w:pPr>
      <w:r w:rsidRPr="00EF15EA">
        <w:rPr>
          <w:rFonts w:ascii="Palatino Linotype" w:hAnsi="Palatino Linotype" w:cs="Arial"/>
        </w:rPr>
        <w:t>Asimismo,</w:t>
      </w:r>
      <w:r w:rsidR="003320F3" w:rsidRPr="00EF15EA">
        <w:rPr>
          <w:rFonts w:ascii="Palatino Linotype" w:hAnsi="Palatino Linotype" w:cs="Arial"/>
        </w:rPr>
        <w:t xml:space="preserve"> se advierte dentro de la estructura orgánica del </w:t>
      </w:r>
      <w:r w:rsidR="00042996" w:rsidRPr="00EF15EA">
        <w:rPr>
          <w:rFonts w:ascii="Palatino Linotype" w:hAnsi="Palatino Linotype" w:cs="Arial"/>
        </w:rPr>
        <w:t>Sujeto Obligado</w:t>
      </w:r>
      <w:r w:rsidR="003320F3" w:rsidRPr="00EF15EA">
        <w:rPr>
          <w:rFonts w:ascii="Palatino Linotype" w:hAnsi="Palatino Linotype" w:cs="Arial"/>
        </w:rPr>
        <w:t xml:space="preserve"> se observa la existencia de un área competente a la que no se le turnó la solicitud de información, que dentro de sus atribuciones pudiera generar, poseer o administrar</w:t>
      </w:r>
      <w:r w:rsidR="00E576CE" w:rsidRPr="00EF15EA">
        <w:rPr>
          <w:rFonts w:ascii="Palatino Linotype" w:hAnsi="Palatino Linotype" w:cs="Arial"/>
        </w:rPr>
        <w:t xml:space="preserve">  la baja de los vehículos del patrimonio vehicular </w:t>
      </w:r>
      <w:r w:rsidR="003320F3" w:rsidRPr="00EF15EA">
        <w:rPr>
          <w:rFonts w:ascii="Palatino Linotype" w:hAnsi="Palatino Linotype" w:cs="Arial"/>
        </w:rPr>
        <w:t>ya que como se observa en los dispositivos jurídicos antes señalados, los Ayuntamientos como parte de sus atribuciones tiene</w:t>
      </w:r>
      <w:r w:rsidR="00E576CE" w:rsidRPr="00EF15EA">
        <w:rPr>
          <w:rFonts w:ascii="Palatino Linotype" w:hAnsi="Palatino Linotype" w:cs="Arial"/>
        </w:rPr>
        <w:t>n</w:t>
      </w:r>
      <w:r w:rsidR="003320F3" w:rsidRPr="00EF15EA">
        <w:rPr>
          <w:rFonts w:ascii="Palatino Linotype" w:hAnsi="Palatino Linotype" w:cs="Arial"/>
        </w:rPr>
        <w:t xml:space="preserve"> la obligación de registrar </w:t>
      </w:r>
      <w:r w:rsidR="009C4E48" w:rsidRPr="00EF15EA">
        <w:rPr>
          <w:rFonts w:ascii="Palatino Linotype" w:hAnsi="Palatino Linotype" w:cs="Arial"/>
        </w:rPr>
        <w:t>las modificaciones al registro de los</w:t>
      </w:r>
      <w:r w:rsidR="003320F3" w:rsidRPr="00EF15EA">
        <w:rPr>
          <w:rFonts w:ascii="Palatino Linotype" w:hAnsi="Palatino Linotype" w:cs="Arial"/>
        </w:rPr>
        <w:t xml:space="preserve"> bienes muebles, por lo que en este caso </w:t>
      </w:r>
      <w:r w:rsidR="009C4E48" w:rsidRPr="00EF15EA">
        <w:rPr>
          <w:rFonts w:ascii="Palatino Linotype" w:hAnsi="Palatino Linotype" w:cs="Arial"/>
        </w:rPr>
        <w:t>también la Sindicatura Municipal estaría en condiciones de pronunciarse sobre la información requerida</w:t>
      </w:r>
      <w:r w:rsidR="003320F3" w:rsidRPr="00EF15EA">
        <w:rPr>
          <w:rFonts w:ascii="Palatino Linotype" w:hAnsi="Palatino Linotype" w:cs="Arial"/>
        </w:rPr>
        <w:t>.</w:t>
      </w:r>
    </w:p>
    <w:p w14:paraId="41D703AD" w14:textId="7DE569FB" w:rsidR="003320F3" w:rsidRPr="00EF15EA" w:rsidRDefault="003320F3" w:rsidP="003320F3">
      <w:pPr>
        <w:spacing w:before="240" w:after="240" w:line="360" w:lineRule="auto"/>
        <w:jc w:val="both"/>
        <w:rPr>
          <w:rFonts w:ascii="Palatino Linotype" w:hAnsi="Palatino Linotype" w:cs="Arial"/>
        </w:rPr>
      </w:pPr>
      <w:r w:rsidRPr="00EF15EA">
        <w:rPr>
          <w:rFonts w:ascii="Palatino Linotype" w:hAnsi="Palatino Linotype" w:cs="Arial"/>
        </w:rPr>
        <w:t xml:space="preserve">Además, es de señalar que los bienes del municipio se rigen bajo la Ley de Bienes del Estado de México y de sus Municipios, la cual tiene por objeto regular el registro, destino, administración, control, posesión, uso, aprovechamiento, desincorporación </w:t>
      </w:r>
      <w:r w:rsidRPr="00EF15EA">
        <w:rPr>
          <w:rFonts w:ascii="Palatino Linotype" w:hAnsi="Palatino Linotype" w:cs="Arial"/>
        </w:rPr>
        <w:lastRenderedPageBreak/>
        <w:t xml:space="preserve">y destino final de los bienes del municipio, por ende faculta a los ayuntamientos para la elaboración del padrón de bienes del dominio público y privado, declarar cuando un bien forma parte del dominio público, </w:t>
      </w:r>
      <w:r w:rsidR="009C4E48" w:rsidRPr="00EF15EA">
        <w:rPr>
          <w:rFonts w:ascii="Palatino Linotype" w:hAnsi="Palatino Linotype" w:cs="Arial"/>
        </w:rPr>
        <w:t>desincorporar bienes del patrimonio municipal , autorizar el cambio de uso o destino de los bienes de dominio público , dar de baja los bienes de dominio público cuando hayan dejado de formar parte de éste</w:t>
      </w:r>
      <w:r w:rsidRPr="00EF15EA">
        <w:rPr>
          <w:rStyle w:val="Refdenotaalpie"/>
          <w:rFonts w:ascii="Palatino Linotype" w:hAnsi="Palatino Linotype" w:cs="Arial"/>
        </w:rPr>
        <w:footnoteReference w:id="4"/>
      </w:r>
      <w:r w:rsidRPr="00EF15EA">
        <w:rPr>
          <w:rFonts w:ascii="Palatino Linotype" w:hAnsi="Palatino Linotype" w:cs="Arial"/>
        </w:rPr>
        <w:t>, entre otras.</w:t>
      </w:r>
    </w:p>
    <w:p w14:paraId="6168BF74" w14:textId="487CB4B7" w:rsidR="003320F3" w:rsidRPr="00EF15EA" w:rsidRDefault="003320F3" w:rsidP="00C10790">
      <w:pPr>
        <w:spacing w:before="240" w:after="240" w:line="360" w:lineRule="auto"/>
        <w:jc w:val="both"/>
        <w:rPr>
          <w:rFonts w:ascii="Palatino Linotype" w:hAnsi="Palatino Linotype"/>
          <w:i/>
          <w:sz w:val="22"/>
          <w:szCs w:val="22"/>
        </w:rPr>
      </w:pPr>
      <w:r w:rsidRPr="00EF15EA">
        <w:rPr>
          <w:rFonts w:ascii="Palatino Linotype" w:hAnsi="Palatino Linotype" w:cs="Arial"/>
        </w:rPr>
        <w:t xml:space="preserve">De la misma manera, la Ley de referencia menciona </w:t>
      </w:r>
      <w:r w:rsidR="00C10790" w:rsidRPr="00EF15EA">
        <w:rPr>
          <w:rFonts w:ascii="Palatino Linotype" w:hAnsi="Palatino Linotype" w:cs="Arial"/>
        </w:rPr>
        <w:t>los actos que se pueden realizar con los bienes muebles e inmuebles, entre los que se encuentran la desincorporación, desafectación, cambio de</w:t>
      </w:r>
      <w:r w:rsidR="00915774" w:rsidRPr="00EF15EA">
        <w:rPr>
          <w:rFonts w:ascii="Palatino Linotype" w:hAnsi="Palatino Linotype" w:cs="Arial"/>
        </w:rPr>
        <w:t xml:space="preserve"> uso o destino y destino final; los cuales deberán documentarse </w:t>
      </w:r>
      <w:r w:rsidR="00396BC3" w:rsidRPr="00EF15EA">
        <w:rPr>
          <w:rFonts w:ascii="Palatino Linotype" w:hAnsi="Palatino Linotype" w:cs="Arial"/>
        </w:rPr>
        <w:t>a través de</w:t>
      </w:r>
      <w:r w:rsidR="00915774" w:rsidRPr="00EF15EA">
        <w:rPr>
          <w:rFonts w:ascii="Palatino Linotype" w:hAnsi="Palatino Linotype" w:cs="Arial"/>
        </w:rPr>
        <w:t xml:space="preserve"> un acuerdo administrativo </w:t>
      </w:r>
      <w:r w:rsidR="00396BC3" w:rsidRPr="00EF15EA">
        <w:rPr>
          <w:rFonts w:ascii="Palatino Linotype" w:hAnsi="Palatino Linotype" w:cs="Arial"/>
        </w:rPr>
        <w:t xml:space="preserve">fundado y motivado, </w:t>
      </w:r>
      <w:r w:rsidR="00915774" w:rsidRPr="00EF15EA">
        <w:rPr>
          <w:rFonts w:ascii="Palatino Linotype" w:hAnsi="Palatino Linotype" w:cs="Arial"/>
        </w:rPr>
        <w:t>emitido por los Ayuntamientos</w:t>
      </w:r>
      <w:r w:rsidR="00915774" w:rsidRPr="00EF15EA">
        <w:rPr>
          <w:rStyle w:val="Refdenotaalpie"/>
          <w:rFonts w:ascii="Palatino Linotype" w:hAnsi="Palatino Linotype" w:cs="Arial"/>
        </w:rPr>
        <w:footnoteReference w:id="5"/>
      </w:r>
      <w:r w:rsidR="008065DE" w:rsidRPr="00EF15EA">
        <w:rPr>
          <w:rFonts w:ascii="Palatino Linotype" w:hAnsi="Palatino Linotype" w:cs="Arial"/>
        </w:rPr>
        <w:t>.</w:t>
      </w:r>
    </w:p>
    <w:p w14:paraId="0A85AC18" w14:textId="55F7EB98" w:rsidR="003320F3" w:rsidRPr="00EF15EA" w:rsidRDefault="003320F3" w:rsidP="003320F3">
      <w:pPr>
        <w:spacing w:before="240" w:after="240" w:line="360" w:lineRule="auto"/>
        <w:jc w:val="both"/>
        <w:rPr>
          <w:rFonts w:ascii="Palatino Linotype" w:hAnsi="Palatino Linotype" w:cs="Arial"/>
        </w:rPr>
      </w:pPr>
      <w:r w:rsidRPr="00EF15EA">
        <w:rPr>
          <w:rFonts w:ascii="Palatino Linotype" w:hAnsi="Palatino Linotype" w:cs="Arial"/>
        </w:rPr>
        <w:t xml:space="preserve"> </w:t>
      </w:r>
      <w:r w:rsidR="007D0D21" w:rsidRPr="00EF15EA">
        <w:rPr>
          <w:rFonts w:ascii="Palatino Linotype" w:hAnsi="Palatino Linotype" w:cs="Arial"/>
        </w:rPr>
        <w:t>Como se desprende de lo anterior</w:t>
      </w:r>
      <w:r w:rsidRPr="00EF15EA">
        <w:rPr>
          <w:rFonts w:ascii="Palatino Linotype" w:hAnsi="Palatino Linotype" w:cs="Arial"/>
        </w:rPr>
        <w:t xml:space="preserve">, la administración de los bienes del municipio le corresponde a los ayuntamientos, los cuales pueden </w:t>
      </w:r>
      <w:r w:rsidR="007D0D21" w:rsidRPr="00EF15EA">
        <w:rPr>
          <w:rFonts w:ascii="Palatino Linotype" w:hAnsi="Palatino Linotype" w:cs="Arial"/>
        </w:rPr>
        <w:t xml:space="preserve">a través del Secretario de Ayuntamiento tener los registros de los movimientos </w:t>
      </w:r>
      <w:r w:rsidR="00263CF7" w:rsidRPr="00EF15EA">
        <w:rPr>
          <w:rFonts w:ascii="Palatino Linotype" w:hAnsi="Palatino Linotype" w:cs="Arial"/>
        </w:rPr>
        <w:t>de los bienes muebles vehiculares materia de la solicitud</w:t>
      </w:r>
      <w:r w:rsidR="00ED52B1" w:rsidRPr="00EF15EA">
        <w:rPr>
          <w:rFonts w:ascii="Palatino Linotype" w:hAnsi="Palatino Linotype" w:cs="Arial"/>
        </w:rPr>
        <w:t xml:space="preserve"> así como el Síndico estaría encargado de </w:t>
      </w:r>
      <w:r w:rsidR="00771427" w:rsidRPr="00EF15EA">
        <w:rPr>
          <w:rFonts w:ascii="Palatino Linotype" w:hAnsi="Palatino Linotype" w:cs="Arial"/>
        </w:rPr>
        <w:t>vigilar e intervenir en el registro de dichos bienes o en las modificaciones que se hagan</w:t>
      </w:r>
      <w:r w:rsidRPr="00EF15EA">
        <w:rPr>
          <w:rFonts w:ascii="Palatino Linotype" w:hAnsi="Palatino Linotype" w:cs="Arial"/>
        </w:rPr>
        <w:t>,</w:t>
      </w:r>
      <w:r w:rsidR="00FD493B" w:rsidRPr="00EF15EA">
        <w:rPr>
          <w:rFonts w:ascii="Palatino Linotype" w:hAnsi="Palatino Linotype" w:cs="Arial"/>
        </w:rPr>
        <w:t xml:space="preserve"> por ende s</w:t>
      </w:r>
      <w:r w:rsidRPr="00EF15EA">
        <w:rPr>
          <w:rFonts w:ascii="Palatino Linotype" w:hAnsi="Palatino Linotype" w:cs="Arial"/>
        </w:rPr>
        <w:t>e determina su competencia para poder brindar la información requerida.</w:t>
      </w:r>
    </w:p>
    <w:p w14:paraId="4527DE39" w14:textId="77777777" w:rsidR="003320F3" w:rsidRPr="00EF15EA" w:rsidRDefault="003320F3" w:rsidP="003320F3">
      <w:pPr>
        <w:autoSpaceDE w:val="0"/>
        <w:autoSpaceDN w:val="0"/>
        <w:adjustRightInd w:val="0"/>
        <w:spacing w:before="240" w:after="240" w:line="360" w:lineRule="auto"/>
        <w:ind w:right="-91"/>
        <w:jc w:val="both"/>
        <w:rPr>
          <w:rFonts w:ascii="Palatino Linotype" w:hAnsi="Palatino Linotype"/>
        </w:rPr>
      </w:pPr>
      <w:r w:rsidRPr="00EF15EA">
        <w:rPr>
          <w:rFonts w:ascii="Palatino Linotype" w:hAnsi="Palatino Linotype" w:cs="Arial"/>
        </w:rPr>
        <w:t xml:space="preserve">Por lo anterior, este Órgano Garante arriba a la conclusión de que el Sujeto Obligado incumplió con lo dispuesto en la Ley, respecto </w:t>
      </w:r>
      <w:r w:rsidRPr="00EF15EA">
        <w:rPr>
          <w:rFonts w:ascii="Palatino Linotype" w:hAnsi="Palatino Linotype" w:cs="Arial"/>
          <w:bCs/>
        </w:rPr>
        <w:t xml:space="preserve">al procedimiento de búsqueda de información que se debe seguir para localizar la información, el cual se encuentra </w:t>
      </w:r>
      <w:r w:rsidRPr="00EF15EA">
        <w:rPr>
          <w:rFonts w:ascii="Palatino Linotype" w:hAnsi="Palatino Linotype" w:cs="Arial"/>
          <w:bCs/>
        </w:rPr>
        <w:lastRenderedPageBreak/>
        <w:t xml:space="preserve">establecido en los artículos </w:t>
      </w:r>
      <w:r w:rsidRPr="00EF15EA">
        <w:rPr>
          <w:rFonts w:ascii="Palatino Linotype" w:hAnsi="Palatino Linotype" w:cs="Arial"/>
          <w:lang w:val="es-MX"/>
        </w:rPr>
        <w:t xml:space="preserve">151, </w:t>
      </w:r>
      <w:r w:rsidRPr="00EF15EA">
        <w:rPr>
          <w:rFonts w:ascii="Palatino Linotype" w:hAnsi="Palatino Linotype"/>
        </w:rPr>
        <w:t>162 y 165 de la Ley de Transparencia y Acceso a la Información Pública del Estado de México y Municipios, en los siguientes términos:</w:t>
      </w:r>
    </w:p>
    <w:p w14:paraId="258511D1" w14:textId="77777777" w:rsidR="003320F3" w:rsidRPr="00EF15EA" w:rsidRDefault="003320F3" w:rsidP="003320F3">
      <w:pPr>
        <w:spacing w:after="120"/>
        <w:ind w:left="851" w:right="900"/>
        <w:jc w:val="both"/>
        <w:rPr>
          <w:rFonts w:ascii="Palatino Linotype" w:hAnsi="Palatino Linotype"/>
          <w:i/>
          <w:sz w:val="22"/>
          <w:szCs w:val="20"/>
        </w:rPr>
      </w:pPr>
      <w:r w:rsidRPr="00EF15EA">
        <w:rPr>
          <w:rFonts w:ascii="Palatino Linotype" w:hAnsi="Palatino Linotype"/>
          <w:b/>
          <w:i/>
          <w:sz w:val="22"/>
          <w:szCs w:val="20"/>
        </w:rPr>
        <w:t>“Artículo 151.</w:t>
      </w:r>
      <w:r w:rsidRPr="00EF15EA">
        <w:rPr>
          <w:rFonts w:ascii="Palatino Linotype" w:hAnsi="Palatino Linotype"/>
          <w:i/>
          <w:sz w:val="22"/>
          <w:szCs w:val="20"/>
        </w:rPr>
        <w:t xml:space="preserv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 de conformidad con las bases establecidas en la presente Ley.  </w:t>
      </w:r>
    </w:p>
    <w:p w14:paraId="7D0941FC" w14:textId="77777777" w:rsidR="003320F3" w:rsidRPr="00EF15EA" w:rsidRDefault="003320F3" w:rsidP="003320F3">
      <w:pPr>
        <w:spacing w:after="120"/>
        <w:ind w:left="851" w:right="900"/>
        <w:jc w:val="both"/>
        <w:rPr>
          <w:rFonts w:ascii="Palatino Linotype" w:hAnsi="Palatino Linotype"/>
          <w:i/>
          <w:sz w:val="22"/>
          <w:szCs w:val="20"/>
        </w:rPr>
      </w:pPr>
      <w:r w:rsidRPr="00EF15EA">
        <w:rPr>
          <w:rFonts w:ascii="Palatino Linotype" w:hAnsi="Palatino Linotype"/>
          <w:b/>
          <w:i/>
          <w:sz w:val="22"/>
          <w:szCs w:val="20"/>
        </w:rPr>
        <w:t>Artículo 162.</w:t>
      </w:r>
      <w:r w:rsidRPr="00EF15EA">
        <w:rPr>
          <w:rFonts w:ascii="Palatino Linotype" w:hAnsi="Palatino Linotype"/>
          <w:i/>
          <w:sz w:val="22"/>
          <w:szCs w:val="20"/>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67355030" w14:textId="77777777" w:rsidR="003320F3" w:rsidRPr="00EF15EA" w:rsidRDefault="003320F3" w:rsidP="003320F3">
      <w:pPr>
        <w:spacing w:after="120"/>
        <w:ind w:left="851" w:right="900"/>
        <w:jc w:val="both"/>
        <w:rPr>
          <w:rFonts w:ascii="Palatino Linotype" w:hAnsi="Palatino Linotype"/>
          <w:i/>
          <w:sz w:val="22"/>
          <w:szCs w:val="20"/>
        </w:rPr>
      </w:pPr>
      <w:r w:rsidRPr="00EF15EA">
        <w:rPr>
          <w:rFonts w:ascii="Palatino Linotype" w:hAnsi="Palatino Linotype"/>
          <w:b/>
          <w:i/>
          <w:sz w:val="22"/>
          <w:szCs w:val="20"/>
        </w:rPr>
        <w:t>Artículo 165.</w:t>
      </w:r>
      <w:r w:rsidRPr="00EF15EA">
        <w:rPr>
          <w:rFonts w:ascii="Palatino Linotype" w:hAnsi="Palatino Linotype"/>
          <w:i/>
          <w:sz w:val="22"/>
          <w:szCs w:val="20"/>
        </w:rPr>
        <w:t xml:space="preserve"> Los sujetos obligados establecerán la forma y términos en que darán trámite interno a las solicitudes en materia de acceso a la información…”</w:t>
      </w:r>
    </w:p>
    <w:p w14:paraId="03523428" w14:textId="77777777" w:rsidR="003320F3" w:rsidRPr="00EF15EA" w:rsidRDefault="003320F3" w:rsidP="003320F3">
      <w:pPr>
        <w:spacing w:before="240" w:after="240" w:line="360" w:lineRule="auto"/>
        <w:jc w:val="both"/>
        <w:rPr>
          <w:rFonts w:ascii="Palatino Linotype" w:hAnsi="Palatino Linotype"/>
        </w:rPr>
      </w:pPr>
      <w:r w:rsidRPr="00EF15EA">
        <w:rPr>
          <w:rFonts w:ascii="Palatino Linotype" w:hAnsi="Palatino Linotype"/>
        </w:rPr>
        <w:t>De la normatividad citada, se desprende que las Unidades de Transparencia deben garantizar las medidas y condiciones de accesibilidad para que toda persona pueda ejercer el derecho de acceso a la información, y que una vez ejercido, deberán asegurar que las solicitudes de acceso a la información se turnen a todas las áreas competentes que cuenten con la información o que deban tenerla de acuerdo a sus facultades, competencia y funciones, en la forma y términos que los sujetos obligados determinen para su trámite interno, con el objeto de que realicen una búsqueda exhaustiva y razonable de la información solicitada.</w:t>
      </w:r>
    </w:p>
    <w:p w14:paraId="44FFD961" w14:textId="138890AA" w:rsidR="00FD493B" w:rsidRPr="00EF15EA" w:rsidRDefault="00FD493B" w:rsidP="003320F3">
      <w:pPr>
        <w:spacing w:before="240" w:after="240" w:line="360" w:lineRule="auto"/>
        <w:jc w:val="both"/>
        <w:rPr>
          <w:rFonts w:ascii="Palatino Linotype" w:hAnsi="Palatino Linotype"/>
        </w:rPr>
      </w:pPr>
      <w:r w:rsidRPr="00EF15EA">
        <w:rPr>
          <w:rFonts w:ascii="Palatino Linotype" w:hAnsi="Palatino Linotype"/>
        </w:rPr>
        <w:t xml:space="preserve">En cuanto a </w:t>
      </w:r>
      <w:r w:rsidR="00F00021" w:rsidRPr="00EF15EA">
        <w:rPr>
          <w:rFonts w:ascii="Palatino Linotype" w:hAnsi="Palatino Linotype"/>
        </w:rPr>
        <w:t xml:space="preserve">los documentos solicitados en los numerales 2 y 4 de la presente resolución, es preciso mencionar que se trata de trámites que se debieron realizar para la circulación de los vehículos materia de la solicitud así como para dispensa </w:t>
      </w:r>
      <w:r w:rsidR="003325E7" w:rsidRPr="00EF15EA">
        <w:rPr>
          <w:rFonts w:ascii="Palatino Linotype" w:hAnsi="Palatino Linotype"/>
        </w:rPr>
        <w:t>de los impuestos vehiculares; al</w:t>
      </w:r>
      <w:r w:rsidR="00F00021" w:rsidRPr="00EF15EA">
        <w:rPr>
          <w:rFonts w:ascii="Palatino Linotype" w:hAnsi="Palatino Linotype"/>
        </w:rPr>
        <w:t xml:space="preserve"> </w:t>
      </w:r>
      <w:r w:rsidR="003325E7" w:rsidRPr="00EF15EA">
        <w:rPr>
          <w:rFonts w:ascii="Palatino Linotype" w:hAnsi="Palatino Linotype"/>
        </w:rPr>
        <w:t xml:space="preserve">respecto </w:t>
      </w:r>
      <w:r w:rsidR="00372289" w:rsidRPr="00EF15EA">
        <w:rPr>
          <w:rFonts w:ascii="Palatino Linotype" w:hAnsi="Palatino Linotype"/>
        </w:rPr>
        <w:t>el Código Administrativo</w:t>
      </w:r>
      <w:r w:rsidR="003325E7" w:rsidRPr="00EF15EA">
        <w:rPr>
          <w:rFonts w:ascii="Palatino Linotype" w:hAnsi="Palatino Linotype"/>
        </w:rPr>
        <w:t xml:space="preserve"> </w:t>
      </w:r>
      <w:r w:rsidR="00372289" w:rsidRPr="00EF15EA">
        <w:rPr>
          <w:rFonts w:ascii="Palatino Linotype" w:hAnsi="Palatino Linotype"/>
        </w:rPr>
        <w:t xml:space="preserve">del Estado de México, regula lo referente a los vehículos que transiten en el Estado, en él se </w:t>
      </w:r>
      <w:r w:rsidR="00372289" w:rsidRPr="00EF15EA">
        <w:rPr>
          <w:rFonts w:ascii="Palatino Linotype" w:hAnsi="Palatino Linotype"/>
        </w:rPr>
        <w:lastRenderedPageBreak/>
        <w:t xml:space="preserve">mencionan que aquellos automóviles que deseen </w:t>
      </w:r>
      <w:r w:rsidR="003325E7" w:rsidRPr="00EF15EA">
        <w:rPr>
          <w:rFonts w:ascii="Palatino Linotype" w:hAnsi="Palatino Linotype"/>
        </w:rPr>
        <w:t>circular</w:t>
      </w:r>
      <w:r w:rsidR="00372289" w:rsidRPr="00EF15EA">
        <w:rPr>
          <w:rFonts w:ascii="Palatino Linotype" w:hAnsi="Palatino Linotype"/>
        </w:rPr>
        <w:t xml:space="preserve"> tiene que cumplir con los requisitos siguientes:</w:t>
      </w:r>
    </w:p>
    <w:p w14:paraId="10D6CAB3" w14:textId="5F3066D2" w:rsidR="00372289" w:rsidRPr="00EF15EA" w:rsidRDefault="003325E7" w:rsidP="00372289">
      <w:pPr>
        <w:ind w:left="851" w:right="900"/>
        <w:jc w:val="both"/>
        <w:rPr>
          <w:rFonts w:ascii="Palatino Linotype" w:hAnsi="Palatino Linotype"/>
          <w:b/>
          <w:i/>
          <w:sz w:val="22"/>
          <w:szCs w:val="20"/>
        </w:rPr>
      </w:pPr>
      <w:r w:rsidRPr="00EF15EA">
        <w:rPr>
          <w:rFonts w:ascii="Palatino Linotype" w:hAnsi="Palatino Linotype"/>
          <w:b/>
          <w:i/>
          <w:sz w:val="22"/>
          <w:szCs w:val="20"/>
        </w:rPr>
        <w:t>“</w:t>
      </w:r>
      <w:r w:rsidR="00CE09A4" w:rsidRPr="00EF15EA">
        <w:rPr>
          <w:rFonts w:ascii="Palatino Linotype" w:hAnsi="Palatino Linotype"/>
          <w:b/>
          <w:i/>
          <w:sz w:val="22"/>
          <w:szCs w:val="20"/>
        </w:rPr>
        <w:t>Artículo 8.11.- El tránsito de vehículos se condiciona al cumplimiento de los requisitos siguientes:</w:t>
      </w:r>
    </w:p>
    <w:p w14:paraId="4AD85223" w14:textId="4861DF57" w:rsidR="00372289" w:rsidRPr="00EF15EA" w:rsidRDefault="00CE09A4" w:rsidP="00372289">
      <w:pPr>
        <w:pStyle w:val="Prrafodelista"/>
        <w:numPr>
          <w:ilvl w:val="0"/>
          <w:numId w:val="38"/>
        </w:numPr>
        <w:ind w:right="900"/>
        <w:jc w:val="both"/>
        <w:rPr>
          <w:rFonts w:ascii="Palatino Linotype" w:hAnsi="Palatino Linotype"/>
          <w:i/>
          <w:sz w:val="22"/>
          <w:szCs w:val="20"/>
        </w:rPr>
      </w:pPr>
      <w:r w:rsidRPr="00EF15EA">
        <w:rPr>
          <w:rFonts w:ascii="Palatino Linotype" w:hAnsi="Palatino Linotype"/>
          <w:i/>
          <w:sz w:val="22"/>
          <w:szCs w:val="20"/>
        </w:rPr>
        <w:t>Que estén matriculados o registrados en la República Mexicana o el extranjero;</w:t>
      </w:r>
    </w:p>
    <w:p w14:paraId="55AE79E9" w14:textId="77777777" w:rsidR="00372289" w:rsidRPr="00EF15EA" w:rsidRDefault="00CE09A4" w:rsidP="00372289">
      <w:pPr>
        <w:pStyle w:val="Prrafodelista"/>
        <w:numPr>
          <w:ilvl w:val="0"/>
          <w:numId w:val="38"/>
        </w:numPr>
        <w:ind w:right="900"/>
        <w:jc w:val="both"/>
        <w:rPr>
          <w:rFonts w:ascii="Palatino Linotype" w:hAnsi="Palatino Linotype"/>
          <w:i/>
          <w:sz w:val="22"/>
          <w:szCs w:val="20"/>
        </w:rPr>
      </w:pPr>
      <w:r w:rsidRPr="00EF15EA">
        <w:rPr>
          <w:rFonts w:ascii="Palatino Linotype" w:hAnsi="Palatino Linotype"/>
          <w:i/>
          <w:sz w:val="22"/>
          <w:szCs w:val="20"/>
        </w:rPr>
        <w:t>Que reúnan las especificaciones de seguridad y salubridad exigidas por las leyes y reglamentos;</w:t>
      </w:r>
    </w:p>
    <w:p w14:paraId="3D7D108E" w14:textId="77777777" w:rsidR="00372289" w:rsidRPr="00EF15EA" w:rsidRDefault="00CE09A4" w:rsidP="00372289">
      <w:pPr>
        <w:pStyle w:val="Prrafodelista"/>
        <w:numPr>
          <w:ilvl w:val="0"/>
          <w:numId w:val="38"/>
        </w:numPr>
        <w:ind w:right="900"/>
        <w:jc w:val="both"/>
        <w:rPr>
          <w:rFonts w:ascii="Palatino Linotype" w:hAnsi="Palatino Linotype"/>
          <w:i/>
          <w:sz w:val="22"/>
          <w:szCs w:val="20"/>
        </w:rPr>
      </w:pPr>
      <w:r w:rsidRPr="00EF15EA">
        <w:rPr>
          <w:rFonts w:ascii="Palatino Linotype" w:hAnsi="Palatino Linotype"/>
          <w:i/>
          <w:sz w:val="22"/>
          <w:szCs w:val="20"/>
        </w:rPr>
        <w:t>Que tengan el equipo y accesorios necesarios que señalen las normas correspondientes, de acuerdo con el tipo de vehículo de que se trate y el destino de su operación o fin;</w:t>
      </w:r>
    </w:p>
    <w:p w14:paraId="5C4CD59D" w14:textId="5B0C6818" w:rsidR="00CE09A4" w:rsidRPr="00EF15EA" w:rsidRDefault="00CE09A4" w:rsidP="00372289">
      <w:pPr>
        <w:pStyle w:val="Prrafodelista"/>
        <w:numPr>
          <w:ilvl w:val="0"/>
          <w:numId w:val="38"/>
        </w:numPr>
        <w:ind w:right="900"/>
        <w:jc w:val="both"/>
        <w:rPr>
          <w:rFonts w:ascii="Palatino Linotype" w:hAnsi="Palatino Linotype"/>
          <w:b/>
          <w:i/>
          <w:sz w:val="22"/>
          <w:szCs w:val="20"/>
        </w:rPr>
      </w:pPr>
      <w:r w:rsidRPr="00EF15EA">
        <w:rPr>
          <w:rFonts w:ascii="Palatino Linotype" w:hAnsi="Palatino Linotype"/>
          <w:i/>
          <w:sz w:val="22"/>
          <w:szCs w:val="20"/>
        </w:rPr>
        <w:t>Que estén provistos de placas de matriculación o permisos vigentes</w:t>
      </w:r>
      <w:r w:rsidRPr="00EF15EA">
        <w:rPr>
          <w:rFonts w:ascii="Palatino Linotype" w:hAnsi="Palatino Linotype"/>
          <w:b/>
          <w:i/>
          <w:sz w:val="22"/>
          <w:szCs w:val="20"/>
        </w:rPr>
        <w:t>.</w:t>
      </w:r>
    </w:p>
    <w:p w14:paraId="327C6779" w14:textId="65E6181D" w:rsidR="00CE09A4" w:rsidRPr="00EF15EA" w:rsidRDefault="00372289" w:rsidP="00372289">
      <w:pPr>
        <w:ind w:left="851" w:right="900"/>
        <w:jc w:val="both"/>
        <w:rPr>
          <w:rFonts w:ascii="Palatino Linotype" w:hAnsi="Palatino Linotype"/>
          <w:b/>
          <w:i/>
          <w:sz w:val="22"/>
          <w:szCs w:val="20"/>
        </w:rPr>
      </w:pPr>
      <w:r w:rsidRPr="00EF15EA">
        <w:rPr>
          <w:rFonts w:ascii="Palatino Linotype" w:hAnsi="Palatino Linotype"/>
          <w:b/>
          <w:i/>
          <w:sz w:val="22"/>
          <w:szCs w:val="20"/>
        </w:rPr>
        <w:t xml:space="preserve">Artículo 8.13.- </w:t>
      </w:r>
      <w:r w:rsidRPr="00EF15EA">
        <w:rPr>
          <w:rFonts w:ascii="Palatino Linotype" w:hAnsi="Palatino Linotype"/>
          <w:i/>
          <w:sz w:val="22"/>
          <w:szCs w:val="20"/>
        </w:rPr>
        <w:t>Las placas de matriculación se instalarán en el lugar del vehículo destinado para ello por los fabricantes, en la parte media, de manera tal que vaya una en la parte delantera y otra en la parte posterior, excepto en los vehículos que requieran de una sola placa, en cuyo caso ésta se colocará en la parte posterior. La calcomanía correspondiente deberá ser adherida en lugar visible.</w:t>
      </w:r>
      <w:r w:rsidR="003325E7" w:rsidRPr="00EF15EA">
        <w:rPr>
          <w:rFonts w:ascii="Palatino Linotype" w:hAnsi="Palatino Linotype"/>
          <w:i/>
          <w:sz w:val="22"/>
          <w:szCs w:val="20"/>
        </w:rPr>
        <w:t>”</w:t>
      </w:r>
    </w:p>
    <w:p w14:paraId="08C26B7E" w14:textId="77777777" w:rsidR="00372289" w:rsidRPr="00EF15EA" w:rsidRDefault="00372289">
      <w:pPr>
        <w:rPr>
          <w:b/>
        </w:rPr>
      </w:pPr>
    </w:p>
    <w:p w14:paraId="707997B6" w14:textId="35FEB0A7" w:rsidR="00372289" w:rsidRPr="00EF15EA" w:rsidRDefault="00372289" w:rsidP="00372289">
      <w:pPr>
        <w:spacing w:before="240" w:after="240" w:line="360" w:lineRule="auto"/>
        <w:jc w:val="both"/>
        <w:rPr>
          <w:rFonts w:ascii="Palatino Linotype" w:hAnsi="Palatino Linotype"/>
        </w:rPr>
      </w:pPr>
      <w:r w:rsidRPr="00EF15EA">
        <w:rPr>
          <w:rFonts w:ascii="Palatino Linotype" w:hAnsi="Palatino Linotype"/>
        </w:rPr>
        <w:t xml:space="preserve">De la misma manera, el Código Administrativo vigente, señala que </w:t>
      </w:r>
      <w:r w:rsidR="003325E7" w:rsidRPr="00EF15EA">
        <w:rPr>
          <w:rFonts w:ascii="Palatino Linotype" w:hAnsi="Palatino Linotype"/>
        </w:rPr>
        <w:t>será a la Secretaría de Movilidad del Estado, a quien le corresponda matricular los vehículos de transporte de pasajeros así como el destinado para prestar un servicio a la población por parte de organismos y dependencias estatales y municipales como se menciona en seguida:</w:t>
      </w:r>
    </w:p>
    <w:p w14:paraId="67E7E078" w14:textId="77777777" w:rsidR="00C86DDB" w:rsidRPr="00EF15EA" w:rsidRDefault="00C86DDB" w:rsidP="003325E7">
      <w:pPr>
        <w:ind w:left="851" w:right="900"/>
        <w:jc w:val="both"/>
        <w:rPr>
          <w:rFonts w:ascii="Palatino Linotype" w:hAnsi="Palatino Linotype"/>
          <w:b/>
          <w:i/>
          <w:sz w:val="22"/>
          <w:szCs w:val="20"/>
        </w:rPr>
      </w:pPr>
      <w:r w:rsidRPr="00EF15EA">
        <w:rPr>
          <w:rFonts w:ascii="Palatino Linotype" w:hAnsi="Palatino Linotype"/>
          <w:b/>
          <w:i/>
          <w:sz w:val="22"/>
          <w:szCs w:val="20"/>
        </w:rPr>
        <w:t xml:space="preserve">Artículo 7.7.- Corresponde a la Secretaría de Movilidad matricular los vehículos </w:t>
      </w:r>
      <w:r w:rsidRPr="00EF15EA">
        <w:rPr>
          <w:rFonts w:ascii="Palatino Linotype" w:hAnsi="Palatino Linotype"/>
          <w:i/>
          <w:sz w:val="22"/>
          <w:szCs w:val="20"/>
        </w:rPr>
        <w:t>de transporte de pasajeros colectivo, de alta capacidad o masivo individual, especializado, de carga, mixto, y el</w:t>
      </w:r>
      <w:r w:rsidRPr="00EF15EA">
        <w:rPr>
          <w:rFonts w:ascii="Palatino Linotype" w:hAnsi="Palatino Linotype"/>
          <w:b/>
          <w:i/>
          <w:sz w:val="22"/>
          <w:szCs w:val="20"/>
        </w:rPr>
        <w:t xml:space="preserve"> destinado para prestar un servicio a la población por parte de organismos y dependencias federales, estatales o municipales tales como de seguridad pública</w:t>
      </w:r>
      <w:r w:rsidRPr="00EF15EA">
        <w:rPr>
          <w:rFonts w:ascii="Palatino Linotype" w:hAnsi="Palatino Linotype"/>
          <w:i/>
          <w:sz w:val="22"/>
          <w:szCs w:val="20"/>
        </w:rPr>
        <w:t>, tránsito estatal y municipal, protección civil, rescate, bomberos, policía ministerial, servicio médico forense, traslado de valores, ambulancias, servicios funerarios, de traslado de residuos y materiales peligrosos, pipas para agua potable, recolección y traslado de residuos líquidos y sólidos, mantenimiento de redes hidráulicas y eléctricas; y</w:t>
      </w:r>
      <w:r w:rsidRPr="00EF15EA">
        <w:rPr>
          <w:rFonts w:ascii="Palatino Linotype" w:hAnsi="Palatino Linotype"/>
          <w:b/>
          <w:i/>
          <w:sz w:val="22"/>
          <w:szCs w:val="20"/>
        </w:rPr>
        <w:t xml:space="preserve"> </w:t>
      </w:r>
      <w:r w:rsidRPr="00EF15EA">
        <w:rPr>
          <w:rFonts w:ascii="Palatino Linotype" w:hAnsi="Palatino Linotype"/>
          <w:b/>
          <w:i/>
          <w:sz w:val="22"/>
          <w:szCs w:val="20"/>
        </w:rPr>
        <w:lastRenderedPageBreak/>
        <w:t xml:space="preserve">en general, todos aquellos vehículos que deban registrarse en el Estado de México y que no sean de servicio particular, y de particulares sobre servicios similares; expidiendo calcomanías, tarjetas de circulación y demás elementos de identificación que se estimen necesarios. </w:t>
      </w:r>
    </w:p>
    <w:p w14:paraId="459B4AA3" w14:textId="77777777" w:rsidR="00C86DDB" w:rsidRPr="00EF15EA" w:rsidRDefault="00C86DDB" w:rsidP="003325E7">
      <w:pPr>
        <w:ind w:left="851" w:right="900"/>
        <w:jc w:val="both"/>
        <w:rPr>
          <w:rFonts w:ascii="Palatino Linotype" w:hAnsi="Palatino Linotype"/>
          <w:i/>
          <w:sz w:val="22"/>
          <w:szCs w:val="20"/>
        </w:rPr>
      </w:pPr>
      <w:r w:rsidRPr="00EF15EA">
        <w:rPr>
          <w:rFonts w:ascii="Palatino Linotype" w:hAnsi="Palatino Linotype"/>
          <w:i/>
          <w:sz w:val="22"/>
          <w:szCs w:val="20"/>
        </w:rPr>
        <w:t>La Secretaría de Movilidad deberá proporcionar en forma mensual, de manera física o electrónica a la Secretaría de Finanzas los datos, informes y documentos a fin de verificar, unificar y mantener actualizado el padrón vehicular para efectos fiscales.</w:t>
      </w:r>
    </w:p>
    <w:p w14:paraId="01104306" w14:textId="07902AA7" w:rsidR="00C86DDB" w:rsidRPr="00EF15EA" w:rsidRDefault="003325E7" w:rsidP="00372289">
      <w:pPr>
        <w:spacing w:before="240" w:after="240" w:line="360" w:lineRule="auto"/>
        <w:jc w:val="both"/>
        <w:rPr>
          <w:rFonts w:ascii="Palatino Linotype" w:hAnsi="Palatino Linotype"/>
        </w:rPr>
      </w:pPr>
      <w:r w:rsidRPr="00EF15EA">
        <w:rPr>
          <w:rFonts w:ascii="Palatino Linotype" w:hAnsi="Palatino Linotype"/>
        </w:rPr>
        <w:t>Asimismo la Ley Orgánica de la Administración Municipal refiere que dentro de las atribuciones de la Secretaría de Movilidad se encuentra la expedición de las placas de matriculación, calcomanías, tarjetas de circulación y demás elementos de identificación de los vehículos automotores destinados para prestar un servicio por parte de las dependencias municipales siempre y cuando no sean competencia de otras autoridades</w:t>
      </w:r>
      <w:r w:rsidRPr="00EF15EA">
        <w:rPr>
          <w:rStyle w:val="Refdenotaalpie"/>
          <w:rFonts w:ascii="Palatino Linotype" w:hAnsi="Palatino Linotype"/>
        </w:rPr>
        <w:footnoteReference w:id="6"/>
      </w:r>
      <w:r w:rsidRPr="00EF15EA">
        <w:rPr>
          <w:rFonts w:ascii="Palatino Linotype" w:hAnsi="Palatino Linotype"/>
        </w:rPr>
        <w:t>.</w:t>
      </w:r>
    </w:p>
    <w:p w14:paraId="0C4FC2C2" w14:textId="3A486FFD" w:rsidR="00860954" w:rsidRPr="00EF15EA" w:rsidRDefault="00860954" w:rsidP="00372289">
      <w:pPr>
        <w:spacing w:before="240" w:after="240" w:line="360" w:lineRule="auto"/>
        <w:jc w:val="both"/>
        <w:rPr>
          <w:rFonts w:ascii="Palatino Linotype" w:hAnsi="Palatino Linotype"/>
        </w:rPr>
      </w:pPr>
      <w:r w:rsidRPr="00EF15EA">
        <w:rPr>
          <w:rFonts w:ascii="Palatino Linotype" w:hAnsi="Palatino Linotype"/>
        </w:rPr>
        <w:t>De la misma manera se faculta a la Secretaría de Finanzas para la expedición de placas y matriculación de vehículos destinado al transporte de uso particular, expidiendo las placas de matriculación, calcomanías, tarjetas de circulación y demás elementos de identificación que se estimen necesarios; así como realizar todos aquellos trámites de control vehicular que modifiquen y actualicen el registro del vehículo</w:t>
      </w:r>
      <w:r w:rsidRPr="00EF15EA">
        <w:rPr>
          <w:rStyle w:val="Refdenotaalpie"/>
          <w:rFonts w:ascii="Palatino Linotype" w:hAnsi="Palatino Linotype"/>
        </w:rPr>
        <w:footnoteReference w:id="7"/>
      </w:r>
      <w:r w:rsidRPr="00EF15EA">
        <w:rPr>
          <w:rFonts w:ascii="Palatino Linotype" w:hAnsi="Palatino Linotype"/>
        </w:rPr>
        <w:t xml:space="preserve">. </w:t>
      </w:r>
    </w:p>
    <w:p w14:paraId="7EF7E81A" w14:textId="1A649A30" w:rsidR="003325E7" w:rsidRPr="00EF15EA" w:rsidRDefault="003325E7" w:rsidP="00372289">
      <w:pPr>
        <w:spacing w:before="240" w:after="240" w:line="360" w:lineRule="auto"/>
        <w:jc w:val="both"/>
        <w:rPr>
          <w:rFonts w:ascii="Palatino Linotype" w:hAnsi="Palatino Linotype"/>
        </w:rPr>
      </w:pPr>
      <w:r w:rsidRPr="00EF15EA">
        <w:rPr>
          <w:rFonts w:ascii="Palatino Linotype" w:hAnsi="Palatino Linotype"/>
        </w:rPr>
        <w:t>En ese sentido, respecto a los vehículos, el Código en cita refiere que los poseedores o propietarios de los automóviles, tendrán entre otras obligaciones las siguientes:</w:t>
      </w:r>
    </w:p>
    <w:p w14:paraId="6D40BAC6" w14:textId="48E1FFEC" w:rsidR="00D45A23" w:rsidRPr="00EF15EA" w:rsidRDefault="00CE09A4" w:rsidP="003325E7">
      <w:pPr>
        <w:ind w:left="851" w:right="900"/>
        <w:jc w:val="both"/>
        <w:rPr>
          <w:rFonts w:ascii="Palatino Linotype" w:hAnsi="Palatino Linotype"/>
          <w:i/>
          <w:sz w:val="22"/>
          <w:szCs w:val="20"/>
        </w:rPr>
      </w:pPr>
      <w:r w:rsidRPr="00EF15EA">
        <w:rPr>
          <w:rFonts w:ascii="Palatino Linotype" w:hAnsi="Palatino Linotype"/>
          <w:b/>
          <w:i/>
          <w:sz w:val="22"/>
          <w:szCs w:val="20"/>
        </w:rPr>
        <w:t>Artículo 7.14</w:t>
      </w:r>
      <w:r w:rsidRPr="00EF15EA">
        <w:rPr>
          <w:rFonts w:ascii="Palatino Linotype" w:hAnsi="Palatino Linotype"/>
          <w:i/>
          <w:sz w:val="22"/>
          <w:szCs w:val="20"/>
        </w:rPr>
        <w:t>.- Los propietarios o poseedores de vehículos automotores, tendrán las obligaciones siguientes:</w:t>
      </w:r>
    </w:p>
    <w:p w14:paraId="2123D94D" w14:textId="51BB0506" w:rsidR="00CE09A4" w:rsidRPr="00EF15EA" w:rsidRDefault="00CE09A4" w:rsidP="003325E7">
      <w:pPr>
        <w:ind w:left="851" w:right="900"/>
        <w:jc w:val="both"/>
        <w:rPr>
          <w:rFonts w:ascii="Palatino Linotype" w:hAnsi="Palatino Linotype"/>
          <w:i/>
          <w:sz w:val="22"/>
          <w:szCs w:val="20"/>
        </w:rPr>
      </w:pPr>
      <w:r w:rsidRPr="00EF15EA">
        <w:rPr>
          <w:rFonts w:ascii="Palatino Linotype" w:hAnsi="Palatino Linotype"/>
          <w:i/>
          <w:sz w:val="22"/>
          <w:szCs w:val="20"/>
        </w:rPr>
        <w:lastRenderedPageBreak/>
        <w:t>…</w:t>
      </w:r>
    </w:p>
    <w:p w14:paraId="0EBC9884" w14:textId="1B995D72" w:rsidR="00CE09A4" w:rsidRPr="00EF15EA" w:rsidRDefault="003325E7" w:rsidP="003325E7">
      <w:pPr>
        <w:ind w:left="851" w:right="900"/>
        <w:jc w:val="both"/>
        <w:rPr>
          <w:rFonts w:ascii="Palatino Linotype" w:hAnsi="Palatino Linotype"/>
          <w:b/>
          <w:i/>
          <w:sz w:val="22"/>
          <w:szCs w:val="20"/>
        </w:rPr>
      </w:pPr>
      <w:r w:rsidRPr="00EF15EA">
        <w:rPr>
          <w:rFonts w:ascii="Palatino Linotype" w:hAnsi="Palatino Linotype"/>
          <w:b/>
          <w:i/>
          <w:sz w:val="22"/>
          <w:szCs w:val="20"/>
        </w:rPr>
        <w:t>III.</w:t>
      </w:r>
      <w:r w:rsidRPr="00EF15EA">
        <w:rPr>
          <w:rFonts w:ascii="Palatino Linotype" w:hAnsi="Palatino Linotype"/>
          <w:i/>
          <w:sz w:val="22"/>
          <w:szCs w:val="20"/>
        </w:rPr>
        <w:t xml:space="preserve"> </w:t>
      </w:r>
      <w:r w:rsidR="00CE09A4" w:rsidRPr="00EF15EA">
        <w:rPr>
          <w:rFonts w:ascii="Palatino Linotype" w:hAnsi="Palatino Linotype"/>
          <w:b/>
          <w:i/>
          <w:sz w:val="22"/>
          <w:szCs w:val="20"/>
        </w:rPr>
        <w:t>Tramitar la matriculación, baja de vehículos</w:t>
      </w:r>
      <w:r w:rsidR="00CE09A4" w:rsidRPr="00EF15EA">
        <w:rPr>
          <w:rFonts w:ascii="Palatino Linotype" w:hAnsi="Palatino Linotype"/>
          <w:i/>
          <w:sz w:val="22"/>
          <w:szCs w:val="20"/>
        </w:rPr>
        <w:t xml:space="preserve">, cambio de propietario o reposición de tarjeta de circulación, así como dar aviso del cambio de domicilio, de motor y </w:t>
      </w:r>
      <w:r w:rsidR="00CE09A4" w:rsidRPr="00EF15EA">
        <w:rPr>
          <w:rFonts w:ascii="Palatino Linotype" w:hAnsi="Palatino Linotype"/>
          <w:b/>
          <w:i/>
          <w:sz w:val="22"/>
          <w:szCs w:val="20"/>
        </w:rPr>
        <w:t>cualquier otra modificación, actualización del vehículo o de su propietario que altere el Registro Vehicular, ante la Secretaría de Finanzas o de Movilidad, según corresponda.</w:t>
      </w:r>
    </w:p>
    <w:p w14:paraId="29585ED5" w14:textId="0FF6329A" w:rsidR="00CE09A4" w:rsidRPr="00EF15EA" w:rsidRDefault="00CE09A4" w:rsidP="003325E7">
      <w:pPr>
        <w:ind w:left="851" w:right="900"/>
        <w:jc w:val="both"/>
        <w:rPr>
          <w:rFonts w:ascii="Palatino Linotype" w:hAnsi="Palatino Linotype"/>
          <w:i/>
          <w:sz w:val="22"/>
          <w:szCs w:val="20"/>
        </w:rPr>
      </w:pPr>
      <w:r w:rsidRPr="00EF15EA">
        <w:rPr>
          <w:rFonts w:ascii="Palatino Linotype" w:hAnsi="Palatino Linotype"/>
          <w:i/>
          <w:sz w:val="22"/>
          <w:szCs w:val="20"/>
        </w:rPr>
        <w:t xml:space="preserve">Asimismo, </w:t>
      </w:r>
      <w:r w:rsidRPr="00EF15EA">
        <w:rPr>
          <w:rFonts w:ascii="Palatino Linotype" w:hAnsi="Palatino Linotype"/>
          <w:b/>
          <w:i/>
          <w:sz w:val="22"/>
          <w:szCs w:val="20"/>
        </w:rPr>
        <w:t xml:space="preserve">deberán entregar a la autoridad administrativa competente las placas, cuando realicen el trámite de baja o cualquier otro por el que se le expidan unas nuevas. </w:t>
      </w:r>
      <w:r w:rsidRPr="00EF15EA">
        <w:rPr>
          <w:rFonts w:ascii="Palatino Linotype" w:hAnsi="Palatino Linotype"/>
          <w:i/>
          <w:sz w:val="22"/>
          <w:szCs w:val="20"/>
        </w:rPr>
        <w:t>En caso de que no se entreguen una o ambas placas de circulación o documento jurídico que acredite la falta o carencia de las mismas, se pagarán los aprovechamientos que autorice la Secretaría de Finanzas, por concepto de indemnización al erario del Estado.</w:t>
      </w:r>
    </w:p>
    <w:p w14:paraId="54A2B1DC" w14:textId="77777777" w:rsidR="00CE09A4" w:rsidRPr="00EF15EA" w:rsidRDefault="00CE09A4"/>
    <w:p w14:paraId="5C937AFA" w14:textId="001E6F60" w:rsidR="00C400EE" w:rsidRPr="00EF15EA" w:rsidRDefault="00C400EE" w:rsidP="00C400EE">
      <w:pPr>
        <w:spacing w:before="240" w:after="240" w:line="360" w:lineRule="auto"/>
        <w:jc w:val="both"/>
        <w:rPr>
          <w:rFonts w:ascii="Palatino Linotype" w:hAnsi="Palatino Linotype"/>
        </w:rPr>
      </w:pPr>
      <w:r w:rsidRPr="00EF15EA">
        <w:rPr>
          <w:rFonts w:ascii="Palatino Linotype" w:hAnsi="Palatino Linotype"/>
        </w:rPr>
        <w:t>Por lo anterior, es que se advierte la plena competencia del Ayuntamiento de Atizapán de Zaragoza para obrar entre sus archivos la baja de las placas correspondiente a los vehículos</w:t>
      </w:r>
      <w:r w:rsidR="00771427" w:rsidRPr="00EF15EA">
        <w:rPr>
          <w:rFonts w:ascii="Palatino Linotype" w:hAnsi="Palatino Linotype"/>
        </w:rPr>
        <w:t xml:space="preserve"> materia de la solicitud, ya que como mencionó mediante su respuesta, se trata de automóviles pertenecientes a la Dirección de Seguridad Pública que fueron </w:t>
      </w:r>
      <w:r w:rsidRPr="00EF15EA">
        <w:rPr>
          <w:rFonts w:ascii="Palatino Linotype" w:hAnsi="Palatino Linotype"/>
        </w:rPr>
        <w:t>in</w:t>
      </w:r>
      <w:r w:rsidR="000214B9" w:rsidRPr="00EF15EA">
        <w:rPr>
          <w:rFonts w:ascii="Palatino Linotype" w:hAnsi="Palatino Linotype"/>
        </w:rPr>
        <w:t xml:space="preserve">utilizados para circular </w:t>
      </w:r>
      <w:r w:rsidR="00771427" w:rsidRPr="00EF15EA">
        <w:rPr>
          <w:rFonts w:ascii="Palatino Linotype" w:hAnsi="Palatino Linotype"/>
        </w:rPr>
        <w:t xml:space="preserve">y vendidos en calidad de chatarra, por ende su naturaleza requiere de la baja de las placas de seguridad pública </w:t>
      </w:r>
      <w:r w:rsidRPr="00EF15EA">
        <w:rPr>
          <w:rFonts w:ascii="Palatino Linotype" w:hAnsi="Palatino Linotype"/>
        </w:rPr>
        <w:t>del municipio junto con su matrícula ant</w:t>
      </w:r>
      <w:r w:rsidR="00771427" w:rsidRPr="00EF15EA">
        <w:rPr>
          <w:rFonts w:ascii="Palatino Linotype" w:hAnsi="Palatino Linotype"/>
        </w:rPr>
        <w:t>e la Secretaría correspondiente; además de que la propia Ley de Seguridad del Estado de México estipula que los Directores de Seguridad Pública Municipal deberán informar a las autoridades competentes sobre los movimientos de altas y bajas de los integrantes de las instituciones policiales a su cargo así como de los vehículos</w:t>
      </w:r>
      <w:r w:rsidR="00771427" w:rsidRPr="00EF15EA">
        <w:rPr>
          <w:rStyle w:val="Refdenotaalpie"/>
          <w:rFonts w:ascii="Palatino Linotype" w:hAnsi="Palatino Linotype"/>
        </w:rPr>
        <w:footnoteReference w:id="8"/>
      </w:r>
      <w:r w:rsidR="00771427" w:rsidRPr="00EF15EA">
        <w:rPr>
          <w:rFonts w:ascii="Palatino Linotype" w:hAnsi="Palatino Linotype"/>
        </w:rPr>
        <w:t>,</w:t>
      </w:r>
      <w:r w:rsidR="00CE2B86" w:rsidRPr="00EF15EA">
        <w:rPr>
          <w:rFonts w:ascii="Palatino Linotype" w:hAnsi="Palatino Linotype"/>
        </w:rPr>
        <w:t xml:space="preserve"> por ende se</w:t>
      </w:r>
      <w:r w:rsidR="00771427" w:rsidRPr="00EF15EA">
        <w:rPr>
          <w:rFonts w:ascii="Palatino Linotype" w:hAnsi="Palatino Linotype"/>
        </w:rPr>
        <w:t xml:space="preserve"> </w:t>
      </w:r>
      <w:r w:rsidRPr="00EF15EA">
        <w:rPr>
          <w:rFonts w:ascii="Palatino Linotype" w:hAnsi="Palatino Linotype"/>
        </w:rPr>
        <w:t>será procedente ordenar la entrega de la información</w:t>
      </w:r>
      <w:r w:rsidR="00CE2B86" w:rsidRPr="00EF15EA">
        <w:rPr>
          <w:rFonts w:ascii="Palatino Linotype" w:hAnsi="Palatino Linotype"/>
        </w:rPr>
        <w:t xml:space="preserve"> relativa a las bajas de las placas o matrículas materia de la solicitud</w:t>
      </w:r>
      <w:r w:rsidRPr="00EF15EA">
        <w:rPr>
          <w:rFonts w:ascii="Palatino Linotype" w:hAnsi="Palatino Linotype"/>
        </w:rPr>
        <w:t>.</w:t>
      </w:r>
    </w:p>
    <w:p w14:paraId="294CE959" w14:textId="37ECBE94" w:rsidR="00860954" w:rsidRPr="00EF15EA" w:rsidRDefault="000214B9" w:rsidP="00860954">
      <w:pPr>
        <w:pStyle w:val="NormalWeb"/>
        <w:spacing w:line="360" w:lineRule="auto"/>
        <w:jc w:val="both"/>
        <w:rPr>
          <w:rFonts w:ascii="Palatino Linotype" w:hAnsi="Palatino Linotype" w:cs="Arial"/>
        </w:rPr>
      </w:pPr>
      <w:r w:rsidRPr="00EF15EA">
        <w:rPr>
          <w:rFonts w:ascii="Palatino Linotype" w:hAnsi="Palatino Linotype"/>
        </w:rPr>
        <w:lastRenderedPageBreak/>
        <w:t>Ahora bien, por cuanto hace a la “acta de exención de impuestos vehiculares ante la Secretaría de</w:t>
      </w:r>
      <w:r w:rsidR="00283D0E" w:rsidRPr="00EF15EA">
        <w:rPr>
          <w:rFonts w:ascii="Palatino Linotype" w:hAnsi="Palatino Linotype"/>
        </w:rPr>
        <w:t xml:space="preserve"> Finanzas”</w:t>
      </w:r>
      <w:r w:rsidRPr="00EF15EA">
        <w:rPr>
          <w:rFonts w:ascii="Palatino Linotype" w:hAnsi="Palatino Linotype"/>
        </w:rPr>
        <w:t>,</w:t>
      </w:r>
      <w:r w:rsidR="00860954" w:rsidRPr="00EF15EA">
        <w:rPr>
          <w:rFonts w:ascii="Palatino Linotype" w:hAnsi="Palatino Linotype"/>
        </w:rPr>
        <w:t xml:space="preserve"> es de señalar que si bien el particular no es experto en la materia, este Órgano Garante cuenta con la facultad de </w:t>
      </w:r>
      <w:r w:rsidR="00860954" w:rsidRPr="00EF15EA">
        <w:rPr>
          <w:rFonts w:ascii="Palatino Linotype" w:hAnsi="Palatino Linotype" w:cs="Arial"/>
        </w:rPr>
        <w:t>aplicar la suplencia de la deficiencia de la queja señalada en los artículos 13 y párrafo cuarto del 181 de la Ley de Transparencia y Acceso a la Información Pública del Estado de México y Municipios, como se observa a continuación:</w:t>
      </w:r>
    </w:p>
    <w:p w14:paraId="06A0D267" w14:textId="77777777" w:rsidR="00860954" w:rsidRPr="00EF15EA" w:rsidRDefault="00860954" w:rsidP="00860954">
      <w:pPr>
        <w:pStyle w:val="NormalWeb"/>
        <w:spacing w:before="0" w:beforeAutospacing="0" w:after="0" w:afterAutospacing="0"/>
        <w:ind w:left="993" w:right="1041"/>
        <w:jc w:val="both"/>
        <w:rPr>
          <w:rFonts w:ascii="Palatino Linotype" w:hAnsi="Palatino Linotype"/>
          <w:i/>
          <w:sz w:val="22"/>
          <w:szCs w:val="22"/>
        </w:rPr>
      </w:pPr>
      <w:r w:rsidRPr="00EF15EA">
        <w:rPr>
          <w:rFonts w:ascii="Palatino Linotype" w:hAnsi="Palatino Linotype"/>
          <w:b/>
          <w:i/>
          <w:sz w:val="22"/>
          <w:szCs w:val="22"/>
        </w:rPr>
        <w:t>“Artículo 13.</w:t>
      </w:r>
      <w:r w:rsidRPr="00EF15EA">
        <w:rPr>
          <w:rFonts w:ascii="Palatino Linotype" w:hAnsi="Palatino Linotype"/>
          <w:i/>
          <w:sz w:val="22"/>
          <w:szCs w:val="22"/>
        </w:rPr>
        <w:t xml:space="preserve"> El Instituto, en el ámbito de sus atribuciones, deberá suplir cualquier deficiencia para garantizar el ejercicio del derecho de acceso a la información.</w:t>
      </w:r>
    </w:p>
    <w:p w14:paraId="62B46F71" w14:textId="77777777" w:rsidR="00860954" w:rsidRPr="00EF15EA" w:rsidRDefault="00860954" w:rsidP="00860954">
      <w:pPr>
        <w:pStyle w:val="NormalWeb"/>
        <w:spacing w:before="0" w:beforeAutospacing="0" w:after="0" w:afterAutospacing="0"/>
        <w:ind w:left="993" w:right="1041"/>
        <w:jc w:val="both"/>
        <w:rPr>
          <w:rFonts w:ascii="Palatino Linotype" w:hAnsi="Palatino Linotype"/>
          <w:i/>
          <w:sz w:val="22"/>
          <w:szCs w:val="22"/>
        </w:rPr>
      </w:pPr>
    </w:p>
    <w:p w14:paraId="3F241A77" w14:textId="77777777" w:rsidR="00860954" w:rsidRPr="00EF15EA" w:rsidRDefault="00860954" w:rsidP="00860954">
      <w:pPr>
        <w:pStyle w:val="NormalWeb"/>
        <w:spacing w:before="0" w:beforeAutospacing="0" w:after="0" w:afterAutospacing="0"/>
        <w:ind w:left="993" w:right="1041"/>
        <w:jc w:val="both"/>
        <w:rPr>
          <w:rFonts w:ascii="Palatino Linotype" w:hAnsi="Palatino Linotype"/>
          <w:b/>
          <w:i/>
          <w:sz w:val="22"/>
          <w:szCs w:val="22"/>
        </w:rPr>
      </w:pPr>
      <w:r w:rsidRPr="00EF15EA">
        <w:rPr>
          <w:rFonts w:ascii="Palatino Linotype" w:hAnsi="Palatino Linotype"/>
          <w:b/>
          <w:i/>
          <w:sz w:val="22"/>
          <w:szCs w:val="22"/>
        </w:rPr>
        <w:t>Artículo 181.</w:t>
      </w:r>
    </w:p>
    <w:p w14:paraId="67182DF5" w14:textId="77777777" w:rsidR="00860954" w:rsidRPr="00EF15EA" w:rsidRDefault="00860954" w:rsidP="00860954">
      <w:pPr>
        <w:pStyle w:val="NormalWeb"/>
        <w:spacing w:before="0" w:beforeAutospacing="0" w:after="0" w:afterAutospacing="0"/>
        <w:ind w:left="993" w:right="1041"/>
        <w:jc w:val="both"/>
        <w:rPr>
          <w:rFonts w:ascii="Palatino Linotype" w:hAnsi="Palatino Linotype"/>
          <w:i/>
          <w:sz w:val="22"/>
          <w:szCs w:val="22"/>
        </w:rPr>
      </w:pPr>
      <w:r w:rsidRPr="00EF15EA">
        <w:rPr>
          <w:rFonts w:ascii="Palatino Linotype" w:hAnsi="Palatino Linotype"/>
          <w:i/>
          <w:sz w:val="22"/>
          <w:szCs w:val="22"/>
        </w:rPr>
        <w:t>(…)</w:t>
      </w:r>
    </w:p>
    <w:p w14:paraId="25A7EAF8" w14:textId="77777777" w:rsidR="00860954" w:rsidRPr="00EF15EA" w:rsidRDefault="00860954" w:rsidP="00860954">
      <w:pPr>
        <w:pStyle w:val="NormalWeb"/>
        <w:spacing w:before="0" w:beforeAutospacing="0" w:after="0" w:afterAutospacing="0"/>
        <w:ind w:left="993" w:right="1041"/>
        <w:jc w:val="both"/>
        <w:rPr>
          <w:rFonts w:ascii="Palatino Linotype" w:hAnsi="Palatino Linotype"/>
          <w:i/>
          <w:sz w:val="22"/>
          <w:szCs w:val="22"/>
        </w:rPr>
      </w:pPr>
      <w:r w:rsidRPr="00EF15EA">
        <w:rPr>
          <w:rFonts w:ascii="Palatino Linotype" w:hAnsi="Palatino Linotype"/>
          <w:i/>
          <w:sz w:val="22"/>
          <w:szCs w:val="22"/>
        </w:rPr>
        <w:t>Durante el procedimiento deberá aplicarse la suplencia de la queja a favor del recurrente, sin cambiar los hechos expuestos, asegurándose de que las partes puedan presentar, de manera oral o escrita, los argumentos que funden y motiven sus pretensiones.”</w:t>
      </w:r>
    </w:p>
    <w:p w14:paraId="35EDF334" w14:textId="506E2BDE" w:rsidR="00860954" w:rsidRPr="00EF15EA" w:rsidRDefault="00860954" w:rsidP="00860954">
      <w:pPr>
        <w:pStyle w:val="NormalWeb"/>
        <w:spacing w:line="360" w:lineRule="auto"/>
        <w:jc w:val="both"/>
        <w:rPr>
          <w:rFonts w:ascii="Palatino Linotype" w:hAnsi="Palatino Linotype" w:cs="Arial"/>
        </w:rPr>
      </w:pPr>
      <w:r w:rsidRPr="00EF15EA">
        <w:rPr>
          <w:rFonts w:ascii="Palatino Linotype" w:hAnsi="Palatino Linotype" w:cs="Arial"/>
        </w:rPr>
        <w:t xml:space="preserve">Por lo anterior, se establece que el Instituto cuenta con la facultad para suplir cualquier deficiencia en la </w:t>
      </w:r>
      <w:proofErr w:type="spellStart"/>
      <w:r w:rsidRPr="00EF15EA">
        <w:rPr>
          <w:rFonts w:ascii="Palatino Linotype" w:hAnsi="Palatino Linotype" w:cs="Arial"/>
        </w:rPr>
        <w:t>solventación</w:t>
      </w:r>
      <w:proofErr w:type="spellEnd"/>
      <w:r w:rsidRPr="00EF15EA">
        <w:rPr>
          <w:rFonts w:ascii="Palatino Linotype" w:hAnsi="Palatino Linotype" w:cs="Arial"/>
        </w:rPr>
        <w:t xml:space="preserve"> del recurso de revisión y así garantizar el efectivo ejercicio del derecho de acceso a la información, por lo tanto se determina que la solicitud de información requiere la “No causación del impuesto sobre tenencia o uso de vehículos de carácter federal, estatal y exención de derechos de control vehicular”.</w:t>
      </w:r>
    </w:p>
    <w:p w14:paraId="29A27256" w14:textId="18AF2DAA" w:rsidR="00860954" w:rsidRPr="00EF15EA" w:rsidRDefault="00860954" w:rsidP="00860954">
      <w:pPr>
        <w:pStyle w:val="NormalWeb"/>
        <w:spacing w:line="360" w:lineRule="auto"/>
        <w:jc w:val="both"/>
        <w:rPr>
          <w:rFonts w:ascii="Palatino Linotype" w:hAnsi="Palatino Linotype" w:cs="Arial"/>
        </w:rPr>
      </w:pPr>
      <w:r w:rsidRPr="00EF15EA">
        <w:rPr>
          <w:rFonts w:ascii="Palatino Linotype" w:hAnsi="Palatino Linotype" w:cs="Arial"/>
        </w:rPr>
        <w:t xml:space="preserve">Lo anterior es así debido a que en la ventanilla electrónica única de los trámites y servicios que ofrece la Secretaría de Finanzas del Estado de México, se advierte que se trata de un documento que sirve para reconocer la no causación en el Impuesto sobre Tenencia o Uso de Vehículos de carácter federal y estatal para vehículos de la </w:t>
      </w:r>
      <w:r w:rsidRPr="00EF15EA">
        <w:rPr>
          <w:rFonts w:ascii="Palatino Linotype" w:hAnsi="Palatino Linotype" w:cs="Arial"/>
        </w:rPr>
        <w:lastRenderedPageBreak/>
        <w:t>federación, estado, municipios, sus organismos descentralizados y autónomos, que sean utilizados para la prestación de los servicios públicos de rescate, patrullas, transporte de limpia, pipas de agua o servicios funerarios, ambulancias dependientes de estas entidades o de instituciones de beneficencia, y los destinados a los cuerpos de bomberos; así como, el reconocimiento de la exención de los derechos de control vehicular en favor del estado, municipios, sus organismos descentralizados y autónomos, entidades públicas y entidades federativas en caso de reciprocidad, cuando su actividad correspondan</w:t>
      </w:r>
      <w:r w:rsidR="0021632E" w:rsidRPr="00EF15EA">
        <w:rPr>
          <w:rFonts w:ascii="Palatino Linotype" w:hAnsi="Palatino Linotype" w:cs="Arial"/>
        </w:rPr>
        <w:t xml:space="preserve"> a funciones de derecho público, el cual se tiene que tramitar en las Oficinas del Centro de Servicios fiscales, pertenecientes a la Dirección General de Recaudación de la Secretaría.</w:t>
      </w:r>
    </w:p>
    <w:p w14:paraId="38F1C56A" w14:textId="594ED4EB" w:rsidR="00AC54B7" w:rsidRPr="00EF15EA" w:rsidRDefault="00AC54B7" w:rsidP="00860954">
      <w:pPr>
        <w:pStyle w:val="NormalWeb"/>
        <w:spacing w:line="360" w:lineRule="auto"/>
        <w:jc w:val="both"/>
        <w:rPr>
          <w:rFonts w:ascii="Palatino Linotype" w:hAnsi="Palatino Linotype" w:cs="Arial"/>
        </w:rPr>
      </w:pPr>
      <w:r w:rsidRPr="00EF15EA">
        <w:rPr>
          <w:rFonts w:ascii="Palatino Linotype" w:hAnsi="Palatino Linotype" w:cs="Arial"/>
        </w:rPr>
        <w:t>Lo anterior, encuentra sustento en lo dispuesto en el Código Financiero del Estado de México y Municipios, el cual menciona que existen excepciones al pago de impuesto sobre tenencia y uso de vehículos, por el</w:t>
      </w:r>
      <w:r w:rsidR="0028411E" w:rsidRPr="00EF15EA">
        <w:rPr>
          <w:rFonts w:ascii="Palatino Linotype" w:hAnsi="Palatino Linotype" w:cs="Arial"/>
        </w:rPr>
        <w:t>l</w:t>
      </w:r>
      <w:r w:rsidRPr="00EF15EA">
        <w:rPr>
          <w:rFonts w:ascii="Palatino Linotype" w:hAnsi="Palatino Linotype" w:cs="Arial"/>
        </w:rPr>
        <w:t>o se determina en el artículo 60 D, lo siguiente:</w:t>
      </w:r>
    </w:p>
    <w:p w14:paraId="1FE107A3" w14:textId="6183203A" w:rsidR="00AC54B7" w:rsidRPr="00EF15EA" w:rsidRDefault="00AC54B7" w:rsidP="00AC54B7">
      <w:pPr>
        <w:pStyle w:val="NormalWeb"/>
        <w:spacing w:before="0" w:beforeAutospacing="0" w:after="0" w:afterAutospacing="0"/>
        <w:ind w:left="993" w:right="1041"/>
        <w:jc w:val="both"/>
        <w:rPr>
          <w:rFonts w:ascii="Palatino Linotype" w:hAnsi="Palatino Linotype"/>
          <w:b/>
          <w:i/>
          <w:sz w:val="22"/>
          <w:szCs w:val="22"/>
        </w:rPr>
      </w:pPr>
      <w:r w:rsidRPr="00EF15EA">
        <w:rPr>
          <w:rFonts w:ascii="Palatino Linotype" w:hAnsi="Palatino Linotype"/>
          <w:b/>
          <w:i/>
          <w:sz w:val="22"/>
          <w:szCs w:val="22"/>
        </w:rPr>
        <w:t xml:space="preserve">“Artículo 60 D.- </w:t>
      </w:r>
      <w:r w:rsidRPr="00EF15EA">
        <w:rPr>
          <w:rFonts w:ascii="Palatino Linotype" w:hAnsi="Palatino Linotype"/>
          <w:i/>
          <w:sz w:val="22"/>
          <w:szCs w:val="22"/>
        </w:rPr>
        <w:t>No se causará el impuesto a que se refiere esta Sección, por la tenencia o uso de los siguientes vehículos:</w:t>
      </w:r>
    </w:p>
    <w:p w14:paraId="56DFD7DA" w14:textId="3D604B08" w:rsidR="00AC54B7" w:rsidRPr="00EF15EA" w:rsidRDefault="00AC54B7" w:rsidP="00AC54B7">
      <w:pPr>
        <w:pStyle w:val="NormalWeb"/>
        <w:spacing w:before="0" w:beforeAutospacing="0" w:after="0" w:afterAutospacing="0"/>
        <w:ind w:left="993" w:right="1041"/>
        <w:jc w:val="both"/>
        <w:rPr>
          <w:rFonts w:ascii="Palatino Linotype" w:hAnsi="Palatino Linotype"/>
          <w:i/>
          <w:sz w:val="22"/>
          <w:szCs w:val="22"/>
        </w:rPr>
      </w:pPr>
      <w:r w:rsidRPr="00EF15EA">
        <w:rPr>
          <w:rFonts w:ascii="Palatino Linotype" w:hAnsi="Palatino Linotype"/>
          <w:b/>
          <w:i/>
          <w:sz w:val="22"/>
          <w:szCs w:val="22"/>
        </w:rPr>
        <w:t xml:space="preserve">III. </w:t>
      </w:r>
      <w:r w:rsidRPr="00EF15EA">
        <w:rPr>
          <w:rFonts w:ascii="Palatino Linotype" w:hAnsi="Palatino Linotype"/>
          <w:i/>
          <w:sz w:val="22"/>
          <w:szCs w:val="22"/>
        </w:rPr>
        <w:t>Los vehículos de la Federación, del Estado, municipios, sus organismos descentralizados y organismos autónomos, que sean utilizados para la prestación de los servicios públicos de rescate, patrullas, transportes de limpia, pipas de agua o servicios funerarios; las ambulancias dependientes de esas entidades o de instituciones de beneficencia autorizadas por las leyes de la materia, y los vehículos destinados a los cuerpos de bomberos;”</w:t>
      </w:r>
    </w:p>
    <w:p w14:paraId="13778A6F" w14:textId="1E5CFED0" w:rsidR="0021632E" w:rsidRPr="00EF15EA" w:rsidRDefault="00AC54B7" w:rsidP="00860954">
      <w:pPr>
        <w:pStyle w:val="NormalWeb"/>
        <w:spacing w:line="360" w:lineRule="auto"/>
        <w:jc w:val="both"/>
        <w:rPr>
          <w:rFonts w:ascii="Palatino Linotype" w:hAnsi="Palatino Linotype" w:cs="Arial"/>
        </w:rPr>
      </w:pPr>
      <w:r w:rsidRPr="00EF15EA">
        <w:rPr>
          <w:rFonts w:ascii="Palatino Linotype" w:hAnsi="Palatino Linotype" w:cs="Arial"/>
        </w:rPr>
        <w:t>Por ello</w:t>
      </w:r>
      <w:r w:rsidR="0021632E" w:rsidRPr="00EF15EA">
        <w:rPr>
          <w:rFonts w:ascii="Palatino Linotype" w:hAnsi="Palatino Linotype" w:cs="Arial"/>
        </w:rPr>
        <w:t xml:space="preserve">, es importante mencionar que los vehículos materia de la solicitud, de acuerdo a lo manifestado por el Sujeto Obligado en su respuesta, pertenecieron a la Dirección de Seguridad Pública del Municipio, aunado a que mediante sus </w:t>
      </w:r>
      <w:r w:rsidR="0021632E" w:rsidRPr="00EF15EA">
        <w:rPr>
          <w:rFonts w:ascii="Palatino Linotype" w:hAnsi="Palatino Linotype" w:cs="Arial"/>
        </w:rPr>
        <w:lastRenderedPageBreak/>
        <w:t>manifestaciones el particular agregó el Acta de la Cuadragésima Sesión Ordinaria de Cabildo, Sexta Abierta de la Administración Municipal 2016-2018, de fecha dieciocho de enero</w:t>
      </w:r>
      <w:r w:rsidRPr="00EF15EA">
        <w:rPr>
          <w:rFonts w:ascii="Palatino Linotype" w:hAnsi="Palatino Linotype" w:cs="Arial"/>
        </w:rPr>
        <w:t xml:space="preserve"> de dos mil diecisiete, la cual contemplaba como uno de sus puntos del orden del día, en el numeral 7.3 el “Dictamen emitido por la comisión Edilicia de Patrimonio Municipal, relativa al estudio, análisis y dictaminarían, de la solicitud presentada por el Subdirector de Patrimonio Municipal, para la autorización de baja patrimonial y contable por enajenación de 127 unidades vehiculares”, entre las que se encuentran los automóviles materia de la solicitud, y del cual se advierte que fueron utilizados como patrullas, que para mayor ilustración se inserta la siguiente imagen a manera de ejemplo:</w:t>
      </w:r>
    </w:p>
    <w:p w14:paraId="5EBF2BD8" w14:textId="06FDD952" w:rsidR="00AC54B7" w:rsidRPr="00EF15EA" w:rsidRDefault="00AC54B7" w:rsidP="00860954">
      <w:pPr>
        <w:pStyle w:val="NormalWeb"/>
        <w:spacing w:line="360" w:lineRule="auto"/>
        <w:jc w:val="both"/>
        <w:rPr>
          <w:rFonts w:ascii="Palatino Linotype" w:hAnsi="Palatino Linotype" w:cs="Arial"/>
        </w:rPr>
      </w:pPr>
      <w:r w:rsidRPr="00EF15EA">
        <w:rPr>
          <w:noProof/>
        </w:rPr>
        <w:drawing>
          <wp:anchor distT="0" distB="0" distL="114300" distR="114300" simplePos="0" relativeHeight="251663360" behindDoc="1" locked="0" layoutInCell="1" allowOverlap="1" wp14:anchorId="036CE518" wp14:editId="26C4E301">
            <wp:simplePos x="0" y="0"/>
            <wp:positionH relativeFrom="margin">
              <wp:align>center</wp:align>
            </wp:positionH>
            <wp:positionV relativeFrom="paragraph">
              <wp:posOffset>10160</wp:posOffset>
            </wp:positionV>
            <wp:extent cx="4257675" cy="26384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257675" cy="2638425"/>
                    </a:xfrm>
                    <a:prstGeom prst="rect">
                      <a:avLst/>
                    </a:prstGeom>
                  </pic:spPr>
                </pic:pic>
              </a:graphicData>
            </a:graphic>
          </wp:anchor>
        </w:drawing>
      </w:r>
    </w:p>
    <w:p w14:paraId="02374BA1" w14:textId="77777777" w:rsidR="00AC54B7" w:rsidRPr="00EF15EA" w:rsidRDefault="00AC54B7" w:rsidP="00860954">
      <w:pPr>
        <w:pStyle w:val="NormalWeb"/>
        <w:spacing w:line="360" w:lineRule="auto"/>
        <w:jc w:val="both"/>
        <w:rPr>
          <w:rFonts w:ascii="Palatino Linotype" w:hAnsi="Palatino Linotype" w:cs="Arial"/>
        </w:rPr>
      </w:pPr>
    </w:p>
    <w:p w14:paraId="7D302FAC" w14:textId="307C118B" w:rsidR="000214B9" w:rsidRPr="00EF15EA" w:rsidRDefault="000214B9" w:rsidP="000214B9">
      <w:pPr>
        <w:spacing w:before="240" w:after="240" w:line="360" w:lineRule="auto"/>
        <w:jc w:val="both"/>
        <w:rPr>
          <w:rFonts w:ascii="Palatino Linotype" w:hAnsi="Palatino Linotype"/>
        </w:rPr>
      </w:pPr>
    </w:p>
    <w:p w14:paraId="03B2BCD6" w14:textId="77777777" w:rsidR="000214B9" w:rsidRPr="00EF15EA" w:rsidRDefault="000214B9">
      <w:pPr>
        <w:rPr>
          <w:b/>
        </w:rPr>
      </w:pPr>
    </w:p>
    <w:p w14:paraId="7B0311AB" w14:textId="77777777" w:rsidR="000214B9" w:rsidRPr="00EF15EA" w:rsidRDefault="000214B9">
      <w:pPr>
        <w:rPr>
          <w:b/>
        </w:rPr>
      </w:pPr>
    </w:p>
    <w:p w14:paraId="3FC9B93C" w14:textId="77777777" w:rsidR="000214B9" w:rsidRPr="00EF15EA" w:rsidRDefault="000214B9">
      <w:pPr>
        <w:rPr>
          <w:b/>
        </w:rPr>
      </w:pPr>
    </w:p>
    <w:p w14:paraId="38D4018C" w14:textId="77777777" w:rsidR="000214B9" w:rsidRPr="00EF15EA" w:rsidRDefault="000214B9">
      <w:pPr>
        <w:rPr>
          <w:b/>
        </w:rPr>
      </w:pPr>
    </w:p>
    <w:p w14:paraId="044E8AD6" w14:textId="77777777" w:rsidR="00AC54B7" w:rsidRPr="00EF15EA" w:rsidRDefault="00AC54B7">
      <w:pPr>
        <w:rPr>
          <w:rFonts w:ascii="Palatino Linotype" w:hAnsi="Palatino Linotype" w:cs="Arial"/>
        </w:rPr>
      </w:pPr>
    </w:p>
    <w:p w14:paraId="5430E6FE" w14:textId="77777777" w:rsidR="00AC54B7" w:rsidRPr="00EF15EA" w:rsidRDefault="00AC54B7">
      <w:pPr>
        <w:rPr>
          <w:rFonts w:ascii="Palatino Linotype" w:hAnsi="Palatino Linotype" w:cs="Arial"/>
        </w:rPr>
      </w:pPr>
    </w:p>
    <w:p w14:paraId="65B8D127" w14:textId="4C238824" w:rsidR="0071450B" w:rsidRPr="00EF15EA" w:rsidRDefault="00AC54B7" w:rsidP="00AC54B7">
      <w:pPr>
        <w:pStyle w:val="NormalWeb"/>
        <w:spacing w:line="360" w:lineRule="auto"/>
        <w:jc w:val="both"/>
        <w:rPr>
          <w:rFonts w:ascii="Palatino Linotype" w:hAnsi="Palatino Linotype" w:cs="Arial"/>
        </w:rPr>
      </w:pPr>
      <w:r w:rsidRPr="00EF15EA">
        <w:rPr>
          <w:rFonts w:ascii="Palatino Linotype" w:hAnsi="Palatino Linotype" w:cs="Arial"/>
        </w:rPr>
        <w:t xml:space="preserve">Por lo anterior, es que se estima procedente la entrega de la “No causación del impuesto sobre tenencia o uso de vehículos y exención de derechos de control vehicular” </w:t>
      </w:r>
      <w:r w:rsidR="0071450B" w:rsidRPr="00EF15EA">
        <w:rPr>
          <w:rFonts w:ascii="Palatino Linotype" w:hAnsi="Palatino Linotype" w:cs="Arial"/>
        </w:rPr>
        <w:t>de los vehículos señalados en la solicitud de información.</w:t>
      </w:r>
    </w:p>
    <w:p w14:paraId="3E7E69C1" w14:textId="77777777" w:rsidR="00DB0876" w:rsidRPr="00EF15EA" w:rsidRDefault="007B17A2" w:rsidP="00DB0876">
      <w:pPr>
        <w:spacing w:before="240" w:after="240" w:line="360" w:lineRule="auto"/>
        <w:jc w:val="both"/>
        <w:rPr>
          <w:rFonts w:ascii="Palatino Linotype" w:hAnsi="Palatino Linotype" w:cs="Arial"/>
        </w:rPr>
      </w:pPr>
      <w:r w:rsidRPr="00EF15EA">
        <w:rPr>
          <w:rFonts w:ascii="Palatino Linotype" w:hAnsi="Palatino Linotype" w:cs="Arial"/>
        </w:rPr>
        <w:lastRenderedPageBreak/>
        <w:t xml:space="preserve">Por cuanto hace a lo requerido en el numeral 3 de la presente resolución, que se refiere a las facturas de origen o compra de los vehículos automotores, es de resaltar que la </w:t>
      </w:r>
      <w:r w:rsidR="00DB0876" w:rsidRPr="00EF15EA">
        <w:rPr>
          <w:rFonts w:ascii="Palatino Linotype" w:hAnsi="Palatino Linotype" w:cs="Arial"/>
        </w:rPr>
        <w:t xml:space="preserve">Ley de Contratación Pública del Estado de México y Municipios, la cual tiene como objeto regular los actos relativos a la planeación, programación, </w:t>
      </w:r>
      <w:proofErr w:type="spellStart"/>
      <w:r w:rsidR="00DB0876" w:rsidRPr="00EF15EA">
        <w:rPr>
          <w:rFonts w:ascii="Palatino Linotype" w:hAnsi="Palatino Linotype" w:cs="Arial"/>
        </w:rPr>
        <w:t>presupuestación</w:t>
      </w:r>
      <w:proofErr w:type="spellEnd"/>
      <w:r w:rsidR="00DB0876" w:rsidRPr="00EF15EA">
        <w:rPr>
          <w:rFonts w:ascii="Palatino Linotype" w:hAnsi="Palatino Linotype" w:cs="Arial"/>
        </w:rPr>
        <w:t>, ejecución y control de la adquisición, enajenación y arrendamiento de bienes y la contratación de cualquier naturaleza que realicen los ayuntamientos de los municipios que componen el Estado de México</w:t>
      </w:r>
      <w:r w:rsidR="00DB0876" w:rsidRPr="00EF15EA">
        <w:rPr>
          <w:rStyle w:val="Refdenotaalpie"/>
          <w:rFonts w:ascii="Palatino Linotype" w:hAnsi="Palatino Linotype" w:cs="Arial"/>
        </w:rPr>
        <w:footnoteReference w:id="9"/>
      </w:r>
      <w:r w:rsidR="00DB0876" w:rsidRPr="00EF15EA">
        <w:rPr>
          <w:rFonts w:ascii="Palatino Linotype" w:hAnsi="Palatino Linotype" w:cs="Arial"/>
        </w:rPr>
        <w:t>, dentro de dicha normatividad, se establecen los procedimientos de contratación y adquisición comprendidos así como los medios por los que serán obtenidos:</w:t>
      </w:r>
    </w:p>
    <w:p w14:paraId="12ABD8F9" w14:textId="77777777" w:rsidR="00DB0876" w:rsidRPr="00EF15EA" w:rsidRDefault="00DB0876" w:rsidP="00DB0876">
      <w:pPr>
        <w:pStyle w:val="paragraph"/>
        <w:spacing w:before="0" w:beforeAutospacing="0" w:after="0" w:afterAutospacing="0"/>
        <w:ind w:left="993" w:right="1041"/>
        <w:jc w:val="both"/>
        <w:textAlignment w:val="baseline"/>
        <w:rPr>
          <w:rStyle w:val="normaltextrun"/>
          <w:rFonts w:cs="Segoe UI"/>
          <w:bCs/>
          <w:i/>
          <w:iCs/>
          <w:sz w:val="22"/>
          <w:szCs w:val="22"/>
        </w:rPr>
      </w:pPr>
      <w:r w:rsidRPr="00EF15EA">
        <w:rPr>
          <w:rStyle w:val="normaltextrun"/>
          <w:rFonts w:ascii="Palatino Linotype" w:hAnsi="Palatino Linotype" w:cs="Segoe UI"/>
          <w:b/>
          <w:bCs/>
          <w:i/>
          <w:iCs/>
          <w:sz w:val="22"/>
          <w:szCs w:val="22"/>
        </w:rPr>
        <w:t>“Artículo 4.-</w:t>
      </w:r>
      <w:r w:rsidRPr="00EF15EA">
        <w:rPr>
          <w:rStyle w:val="normaltextrun"/>
          <w:rFonts w:ascii="Palatino Linotype" w:hAnsi="Palatino Linotype" w:cs="Segoe UI"/>
          <w:bCs/>
          <w:i/>
          <w:iCs/>
          <w:sz w:val="22"/>
          <w:szCs w:val="22"/>
        </w:rPr>
        <w:t xml:space="preserve"> Para los efectos de esta Ley, en las adquisiciones, enajenaciones, arrendamientos y servicios, quedan comprendidos: </w:t>
      </w:r>
    </w:p>
    <w:p w14:paraId="65AF8359" w14:textId="77777777" w:rsidR="00DB0876" w:rsidRPr="00EF15EA" w:rsidRDefault="00DB0876" w:rsidP="00DB0876">
      <w:pPr>
        <w:pStyle w:val="paragraph"/>
        <w:numPr>
          <w:ilvl w:val="0"/>
          <w:numId w:val="28"/>
        </w:numPr>
        <w:spacing w:before="0" w:beforeAutospacing="0" w:after="0" w:afterAutospacing="0"/>
        <w:ind w:right="1041"/>
        <w:jc w:val="both"/>
        <w:textAlignment w:val="baseline"/>
        <w:rPr>
          <w:rStyle w:val="normaltextrun"/>
          <w:rFonts w:ascii="Palatino Linotype" w:hAnsi="Palatino Linotype" w:cs="Segoe UI"/>
          <w:bCs/>
          <w:i/>
          <w:iCs/>
          <w:sz w:val="22"/>
          <w:szCs w:val="22"/>
        </w:rPr>
      </w:pPr>
      <w:r w:rsidRPr="00EF15EA">
        <w:rPr>
          <w:rStyle w:val="normaltextrun"/>
          <w:rFonts w:ascii="Palatino Linotype" w:hAnsi="Palatino Linotype" w:cs="Segoe UI"/>
          <w:bCs/>
          <w:i/>
          <w:iCs/>
          <w:sz w:val="22"/>
          <w:szCs w:val="22"/>
        </w:rPr>
        <w:t>La adquisición de bienes muebles.</w:t>
      </w:r>
    </w:p>
    <w:p w14:paraId="194EE4B2" w14:textId="77777777" w:rsidR="00DB0876" w:rsidRPr="00EF15EA" w:rsidRDefault="00DB0876" w:rsidP="00DB0876">
      <w:pPr>
        <w:pStyle w:val="paragraph"/>
        <w:numPr>
          <w:ilvl w:val="0"/>
          <w:numId w:val="28"/>
        </w:numPr>
        <w:spacing w:before="0" w:beforeAutospacing="0" w:after="0" w:afterAutospacing="0"/>
        <w:ind w:right="1041"/>
        <w:jc w:val="both"/>
        <w:textAlignment w:val="baseline"/>
        <w:rPr>
          <w:rStyle w:val="normaltextrun"/>
          <w:rFonts w:cs="Segoe UI"/>
          <w:bCs/>
          <w:i/>
          <w:iCs/>
          <w:sz w:val="22"/>
          <w:szCs w:val="22"/>
        </w:rPr>
      </w:pPr>
      <w:r w:rsidRPr="00EF15EA">
        <w:rPr>
          <w:rStyle w:val="normaltextrun"/>
          <w:rFonts w:ascii="Palatino Linotype" w:hAnsi="Palatino Linotype" w:cs="Segoe UI"/>
          <w:bCs/>
          <w:i/>
          <w:iCs/>
          <w:sz w:val="22"/>
          <w:szCs w:val="22"/>
        </w:rPr>
        <w:t xml:space="preserve">La adquisición de bienes inmuebles, a través de compraventa. </w:t>
      </w:r>
    </w:p>
    <w:p w14:paraId="02A841B5" w14:textId="77777777" w:rsidR="00DB0876" w:rsidRPr="00EF15EA" w:rsidRDefault="00DB0876" w:rsidP="00DB0876">
      <w:pPr>
        <w:pStyle w:val="paragraph"/>
        <w:numPr>
          <w:ilvl w:val="0"/>
          <w:numId w:val="28"/>
        </w:numPr>
        <w:spacing w:before="0" w:beforeAutospacing="0" w:after="0" w:afterAutospacing="0"/>
        <w:ind w:right="1041"/>
        <w:jc w:val="both"/>
        <w:textAlignment w:val="baseline"/>
        <w:rPr>
          <w:rStyle w:val="normaltextrun"/>
          <w:rFonts w:cs="Segoe UI"/>
          <w:bCs/>
          <w:i/>
          <w:iCs/>
          <w:sz w:val="22"/>
          <w:szCs w:val="22"/>
        </w:rPr>
      </w:pPr>
      <w:r w:rsidRPr="00EF15EA">
        <w:rPr>
          <w:rStyle w:val="normaltextrun"/>
          <w:rFonts w:ascii="Palatino Linotype" w:hAnsi="Palatino Linotype" w:cs="Segoe UI"/>
          <w:bCs/>
          <w:i/>
          <w:iCs/>
          <w:sz w:val="22"/>
          <w:szCs w:val="22"/>
        </w:rPr>
        <w:t xml:space="preserve">La enajenación de bienes muebles e inmuebles. </w:t>
      </w:r>
    </w:p>
    <w:p w14:paraId="0BED6358" w14:textId="77777777" w:rsidR="00DB0876" w:rsidRPr="00EF15EA" w:rsidRDefault="00DB0876" w:rsidP="00DB0876">
      <w:pPr>
        <w:pStyle w:val="paragraph"/>
        <w:numPr>
          <w:ilvl w:val="0"/>
          <w:numId w:val="28"/>
        </w:numPr>
        <w:spacing w:before="0" w:beforeAutospacing="0" w:after="0" w:afterAutospacing="0"/>
        <w:ind w:right="1041"/>
        <w:jc w:val="both"/>
        <w:textAlignment w:val="baseline"/>
        <w:rPr>
          <w:rStyle w:val="normaltextrun"/>
          <w:rFonts w:cs="Segoe UI"/>
          <w:bCs/>
          <w:i/>
          <w:iCs/>
          <w:sz w:val="22"/>
          <w:szCs w:val="22"/>
        </w:rPr>
      </w:pPr>
      <w:r w:rsidRPr="00EF15EA">
        <w:rPr>
          <w:rStyle w:val="normaltextrun"/>
          <w:rFonts w:ascii="Palatino Linotype" w:hAnsi="Palatino Linotype" w:cs="Segoe UI"/>
          <w:bCs/>
          <w:i/>
          <w:iCs/>
          <w:sz w:val="22"/>
          <w:szCs w:val="22"/>
        </w:rPr>
        <w:t xml:space="preserve">El arrendamiento de bienes muebles e inmuebles. </w:t>
      </w:r>
    </w:p>
    <w:p w14:paraId="2D08EF5A" w14:textId="77777777" w:rsidR="00DB0876" w:rsidRPr="00EF15EA" w:rsidRDefault="00DB0876" w:rsidP="00DB0876">
      <w:pPr>
        <w:pStyle w:val="paragraph"/>
        <w:numPr>
          <w:ilvl w:val="0"/>
          <w:numId w:val="28"/>
        </w:numPr>
        <w:spacing w:before="0" w:beforeAutospacing="0" w:after="0" w:afterAutospacing="0"/>
        <w:ind w:right="1041"/>
        <w:jc w:val="both"/>
        <w:textAlignment w:val="baseline"/>
        <w:rPr>
          <w:rStyle w:val="normaltextrun"/>
          <w:rFonts w:cs="Segoe UI"/>
          <w:bCs/>
          <w:i/>
          <w:iCs/>
          <w:sz w:val="22"/>
          <w:szCs w:val="22"/>
        </w:rPr>
      </w:pPr>
      <w:r w:rsidRPr="00EF15EA">
        <w:rPr>
          <w:rStyle w:val="normaltextrun"/>
          <w:rFonts w:ascii="Palatino Linotype" w:hAnsi="Palatino Linotype" w:cs="Segoe UI"/>
          <w:bCs/>
          <w:i/>
          <w:iCs/>
          <w:sz w:val="22"/>
          <w:szCs w:val="22"/>
        </w:rPr>
        <w:t xml:space="preserve">La contratación de los servicios, relacionados con bienes muebles que se encuentran incorporados o adheridos a bienes inmuebles, cuya instalación o mantenimiento no implique modificación al bien inmueble. </w:t>
      </w:r>
    </w:p>
    <w:p w14:paraId="4AD32BFF" w14:textId="77777777" w:rsidR="00DB0876" w:rsidRPr="00EF15EA" w:rsidRDefault="00DB0876" w:rsidP="00DB0876">
      <w:pPr>
        <w:pStyle w:val="paragraph"/>
        <w:numPr>
          <w:ilvl w:val="0"/>
          <w:numId w:val="28"/>
        </w:numPr>
        <w:spacing w:before="0" w:beforeAutospacing="0" w:after="0" w:afterAutospacing="0"/>
        <w:ind w:right="1041"/>
        <w:jc w:val="both"/>
        <w:textAlignment w:val="baseline"/>
        <w:rPr>
          <w:rStyle w:val="normaltextrun"/>
          <w:rFonts w:cs="Segoe UI"/>
          <w:bCs/>
          <w:i/>
          <w:iCs/>
          <w:sz w:val="22"/>
          <w:szCs w:val="22"/>
        </w:rPr>
      </w:pPr>
      <w:r w:rsidRPr="00EF15EA">
        <w:rPr>
          <w:rStyle w:val="normaltextrun"/>
          <w:rFonts w:ascii="Palatino Linotype" w:hAnsi="Palatino Linotype" w:cs="Segoe UI"/>
          <w:bCs/>
          <w:i/>
          <w:iCs/>
          <w:sz w:val="22"/>
          <w:szCs w:val="22"/>
        </w:rPr>
        <w:t xml:space="preserve">La contratación de los servicios de reconstrucción y mantenimiento de bienes muebles. </w:t>
      </w:r>
    </w:p>
    <w:p w14:paraId="224BBE34" w14:textId="77777777" w:rsidR="00DB0876" w:rsidRPr="00EF15EA" w:rsidRDefault="00DB0876" w:rsidP="00DB0876">
      <w:pPr>
        <w:pStyle w:val="paragraph"/>
        <w:numPr>
          <w:ilvl w:val="0"/>
          <w:numId w:val="28"/>
        </w:numPr>
        <w:spacing w:before="0" w:beforeAutospacing="0" w:after="0" w:afterAutospacing="0"/>
        <w:ind w:right="1041"/>
        <w:jc w:val="both"/>
        <w:textAlignment w:val="baseline"/>
        <w:rPr>
          <w:rStyle w:val="normaltextrun"/>
          <w:rFonts w:cs="Segoe UI"/>
          <w:bCs/>
          <w:i/>
          <w:iCs/>
          <w:sz w:val="22"/>
          <w:szCs w:val="22"/>
        </w:rPr>
      </w:pPr>
      <w:r w:rsidRPr="00EF15EA">
        <w:rPr>
          <w:rStyle w:val="normaltextrun"/>
          <w:rFonts w:ascii="Palatino Linotype" w:hAnsi="Palatino Linotype" w:cs="Segoe UI"/>
          <w:bCs/>
          <w:i/>
          <w:iCs/>
          <w:sz w:val="22"/>
          <w:szCs w:val="22"/>
        </w:rPr>
        <w:t>La contratación de los servicios de maquila, seguros y transportación, así como de los de limpieza y vigilancia de bienes inmuebles.</w:t>
      </w:r>
    </w:p>
    <w:p w14:paraId="4ECC838B" w14:textId="77777777" w:rsidR="00DB0876" w:rsidRPr="00EF15EA" w:rsidRDefault="00DB0876" w:rsidP="00DB0876">
      <w:pPr>
        <w:pStyle w:val="paragraph"/>
        <w:numPr>
          <w:ilvl w:val="0"/>
          <w:numId w:val="28"/>
        </w:numPr>
        <w:spacing w:before="0" w:beforeAutospacing="0" w:after="0" w:afterAutospacing="0"/>
        <w:ind w:right="1041"/>
        <w:jc w:val="both"/>
        <w:textAlignment w:val="baseline"/>
        <w:rPr>
          <w:rStyle w:val="normaltextrun"/>
          <w:rFonts w:cs="Segoe UI"/>
          <w:bCs/>
          <w:i/>
          <w:iCs/>
          <w:sz w:val="22"/>
          <w:szCs w:val="22"/>
        </w:rPr>
      </w:pPr>
      <w:r w:rsidRPr="00EF15EA">
        <w:rPr>
          <w:rStyle w:val="normaltextrun"/>
          <w:rFonts w:ascii="Palatino Linotype" w:hAnsi="Palatino Linotype" w:cs="Segoe UI"/>
          <w:bCs/>
          <w:i/>
          <w:iCs/>
          <w:sz w:val="22"/>
          <w:szCs w:val="22"/>
        </w:rPr>
        <w:lastRenderedPageBreak/>
        <w:t xml:space="preserve">La prestación de servicios profesionales, la contratación de consultorías, asesorías y estudios e investigaciones, excepto la contratación de servicios personales de personas físicas bajo el régimen de honorarios. </w:t>
      </w:r>
    </w:p>
    <w:p w14:paraId="16DF3D3F" w14:textId="77777777" w:rsidR="00DB0876" w:rsidRPr="00EF15EA" w:rsidRDefault="00DB0876" w:rsidP="00DB0876">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EF15EA">
        <w:rPr>
          <w:rStyle w:val="normaltextrun"/>
          <w:rFonts w:ascii="Palatino Linotype" w:hAnsi="Palatino Linotype" w:cs="Segoe UI"/>
          <w:bCs/>
          <w:i/>
          <w:iCs/>
          <w:sz w:val="22"/>
          <w:szCs w:val="22"/>
        </w:rPr>
        <w:t xml:space="preserve">En general, otros actos que impliquen la contratación de servicios de cualquier naturaleza. </w:t>
      </w:r>
    </w:p>
    <w:p w14:paraId="0D3D53E2" w14:textId="77777777" w:rsidR="00DB0876" w:rsidRPr="00EF15EA" w:rsidRDefault="00DB0876" w:rsidP="00DB0876">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EF15EA">
        <w:rPr>
          <w:rStyle w:val="normaltextrun"/>
          <w:rFonts w:ascii="Palatino Linotype" w:hAnsi="Palatino Linotype" w:cs="Segoe UI"/>
          <w:bCs/>
          <w:i/>
          <w:iCs/>
          <w:sz w:val="22"/>
          <w:szCs w:val="22"/>
        </w:rPr>
        <w:t>No aplicarán las disposiciones de la presente Ley a la operación, administración, uso, goce, disposición o cualquier otro acto jurídico sobre bienes muebles o inmuebles que pudieren regularse por esta Ley, si dichos actos derivan de la prestación de servicios bajo la modalidad de proyectos para prestación de servicios; en estos casos, aplicarán las disposiciones del Libro Décimo Sexto del Código Administrativo del Estado de México.</w:t>
      </w:r>
    </w:p>
    <w:p w14:paraId="04C7CF36" w14:textId="77777777" w:rsidR="00DB0876" w:rsidRPr="00EF15EA" w:rsidRDefault="00DB0876" w:rsidP="00DB0876">
      <w:pPr>
        <w:pStyle w:val="paragraph"/>
        <w:spacing w:before="0" w:beforeAutospacing="0" w:after="0" w:afterAutospacing="0"/>
        <w:ind w:left="993" w:right="1041"/>
        <w:jc w:val="both"/>
        <w:textAlignment w:val="baseline"/>
        <w:rPr>
          <w:rStyle w:val="normaltextrun"/>
          <w:rFonts w:ascii="Palatino Linotype" w:hAnsi="Palatino Linotype" w:cs="Segoe UI"/>
          <w:b/>
          <w:bCs/>
          <w:i/>
          <w:iCs/>
          <w:sz w:val="22"/>
          <w:szCs w:val="22"/>
        </w:rPr>
      </w:pPr>
    </w:p>
    <w:p w14:paraId="0064F063" w14:textId="77777777" w:rsidR="00DB0876" w:rsidRPr="00EF15EA" w:rsidRDefault="00DB0876" w:rsidP="00DB0876">
      <w:pPr>
        <w:pStyle w:val="paragraph"/>
        <w:spacing w:before="0" w:beforeAutospacing="0" w:after="0" w:afterAutospacing="0"/>
        <w:ind w:left="993" w:right="1041"/>
        <w:jc w:val="both"/>
        <w:textAlignment w:val="baseline"/>
        <w:rPr>
          <w:rStyle w:val="normaltextrun"/>
          <w:rFonts w:ascii="Palatino Linotype" w:hAnsi="Palatino Linotype" w:cs="Segoe UI"/>
          <w:b/>
          <w:bCs/>
          <w:i/>
          <w:iCs/>
          <w:sz w:val="22"/>
          <w:szCs w:val="22"/>
          <w:u w:val="single"/>
        </w:rPr>
      </w:pPr>
      <w:r w:rsidRPr="00EF15EA">
        <w:rPr>
          <w:rStyle w:val="normaltextrun"/>
          <w:rFonts w:ascii="Palatino Linotype" w:hAnsi="Palatino Linotype" w:cs="Segoe UI"/>
          <w:b/>
          <w:bCs/>
          <w:i/>
          <w:iCs/>
          <w:sz w:val="22"/>
          <w:szCs w:val="22"/>
        </w:rPr>
        <w:t>Artículo 26</w:t>
      </w:r>
      <w:r w:rsidRPr="00EF15EA">
        <w:rPr>
          <w:rStyle w:val="normaltextrun"/>
          <w:rFonts w:ascii="Palatino Linotype" w:hAnsi="Palatino Linotype" w:cs="Segoe UI"/>
          <w:bCs/>
          <w:i/>
          <w:iCs/>
          <w:sz w:val="22"/>
          <w:szCs w:val="22"/>
        </w:rPr>
        <w:t xml:space="preserve">.- </w:t>
      </w:r>
      <w:r w:rsidRPr="00EF15EA">
        <w:rPr>
          <w:rStyle w:val="normaltextrun"/>
          <w:rFonts w:ascii="Palatino Linotype" w:hAnsi="Palatino Linotype" w:cs="Segoe UI"/>
          <w:b/>
          <w:bCs/>
          <w:i/>
          <w:iCs/>
          <w:sz w:val="22"/>
          <w:szCs w:val="22"/>
          <w:u w:val="single"/>
        </w:rPr>
        <w:t xml:space="preserve">Las adquisiciones, arrendamientos y servicios se adjudicarán a través de licitaciones públicas, mediante convocatoria pública. </w:t>
      </w:r>
    </w:p>
    <w:p w14:paraId="3B66A80F" w14:textId="77777777" w:rsidR="00DB0876" w:rsidRPr="00EF15EA" w:rsidRDefault="00DB0876" w:rsidP="00DB0876">
      <w:pPr>
        <w:spacing w:before="240" w:after="240" w:line="360" w:lineRule="auto"/>
        <w:jc w:val="both"/>
        <w:rPr>
          <w:rFonts w:ascii="Palatino Linotype" w:hAnsi="Palatino Linotype" w:cs="Arial"/>
        </w:rPr>
      </w:pPr>
      <w:r w:rsidRPr="00EF15EA">
        <w:rPr>
          <w:rFonts w:ascii="Palatino Linotype" w:hAnsi="Palatino Linotype" w:cs="Arial"/>
        </w:rPr>
        <w:t>De los preceptos normativos anteriores, se advierte que todas las adquisiciones de bienes muebles e inmuebles serán adjudicadas por licitación pública, en donde por medio de una convocatoria abierta al público se establecen las bases de la licitación, esta podrá ser de carácter nacional o internacional de acuerdo a las mismas condiciones establecidas por la Ley en mención. Así mismo, en el marco normativo se establecen los procedimientos que han de seguir las entidades públicas en caso de que establezcan modalidades distintas a la licitación pública para la adquisición de bienes o servicios, tal como se indica en los artículos 27 y 43 de la Ley de Contratación Pública aplicable para el Estado:</w:t>
      </w:r>
    </w:p>
    <w:p w14:paraId="6C4A13BA" w14:textId="77777777" w:rsidR="00DB0876" w:rsidRPr="00EF15EA" w:rsidRDefault="00DB0876" w:rsidP="00DB0876">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EF15EA">
        <w:rPr>
          <w:rStyle w:val="normaltextrun"/>
          <w:rFonts w:ascii="Palatino Linotype" w:hAnsi="Palatino Linotype" w:cs="Segoe UI"/>
          <w:b/>
          <w:bCs/>
          <w:i/>
          <w:iCs/>
          <w:sz w:val="22"/>
          <w:szCs w:val="22"/>
        </w:rPr>
        <w:t xml:space="preserve">“Artículo 27.- </w:t>
      </w:r>
      <w:r w:rsidRPr="00EF15EA">
        <w:rPr>
          <w:rStyle w:val="normaltextrun"/>
          <w:rFonts w:ascii="Palatino Linotype" w:hAnsi="Palatino Linotype" w:cs="Segoe UI"/>
          <w:bCs/>
          <w:i/>
          <w:iCs/>
          <w:sz w:val="22"/>
          <w:szCs w:val="22"/>
        </w:rPr>
        <w:t xml:space="preserve">La Secretaría, las entidades, los tribunales administrativos y </w:t>
      </w:r>
      <w:r w:rsidRPr="00EF15EA">
        <w:rPr>
          <w:rStyle w:val="normaltextrun"/>
          <w:rFonts w:ascii="Palatino Linotype" w:hAnsi="Palatino Linotype" w:cs="Segoe UI"/>
          <w:b/>
          <w:bCs/>
          <w:i/>
          <w:iCs/>
          <w:sz w:val="22"/>
          <w:szCs w:val="22"/>
          <w:u w:val="single"/>
        </w:rPr>
        <w:t>los ayuntamientos podrán adjudicar adquisiciones, arrendamientos y servicios, mediante las excepciones al procedimiento de licitación</w:t>
      </w:r>
      <w:r w:rsidRPr="00EF15EA">
        <w:rPr>
          <w:rStyle w:val="normaltextrun"/>
          <w:rFonts w:ascii="Palatino Linotype" w:hAnsi="Palatino Linotype" w:cs="Segoe UI"/>
          <w:bCs/>
          <w:i/>
          <w:iCs/>
          <w:sz w:val="22"/>
          <w:szCs w:val="22"/>
        </w:rPr>
        <w:t xml:space="preserve"> que a continuación se señalan:</w:t>
      </w:r>
    </w:p>
    <w:p w14:paraId="70E3AB59" w14:textId="77777777" w:rsidR="00DB0876" w:rsidRPr="00EF15EA" w:rsidRDefault="00DB0876" w:rsidP="00DB0876">
      <w:pPr>
        <w:pStyle w:val="paragraph"/>
        <w:numPr>
          <w:ilvl w:val="0"/>
          <w:numId w:val="29"/>
        </w:numPr>
        <w:spacing w:before="0" w:beforeAutospacing="0" w:after="0" w:afterAutospacing="0"/>
        <w:ind w:right="1041"/>
        <w:jc w:val="both"/>
        <w:textAlignment w:val="baseline"/>
        <w:rPr>
          <w:rStyle w:val="normaltextrun"/>
          <w:rFonts w:ascii="Palatino Linotype" w:hAnsi="Palatino Linotype" w:cs="Segoe UI"/>
          <w:b/>
          <w:bCs/>
          <w:i/>
          <w:iCs/>
          <w:sz w:val="22"/>
          <w:szCs w:val="22"/>
          <w:u w:val="single"/>
        </w:rPr>
      </w:pPr>
      <w:r w:rsidRPr="00EF15EA">
        <w:rPr>
          <w:rStyle w:val="normaltextrun"/>
          <w:rFonts w:ascii="Palatino Linotype" w:hAnsi="Palatino Linotype" w:cs="Segoe UI"/>
          <w:b/>
          <w:bCs/>
          <w:i/>
          <w:iCs/>
          <w:sz w:val="22"/>
          <w:szCs w:val="22"/>
          <w:u w:val="single"/>
        </w:rPr>
        <w:t xml:space="preserve">Invitación restringida. </w:t>
      </w:r>
    </w:p>
    <w:p w14:paraId="69315B02" w14:textId="77777777" w:rsidR="00DB0876" w:rsidRPr="00EF15EA" w:rsidRDefault="00DB0876" w:rsidP="00DB0876">
      <w:pPr>
        <w:pStyle w:val="paragraph"/>
        <w:numPr>
          <w:ilvl w:val="0"/>
          <w:numId w:val="29"/>
        </w:numPr>
        <w:spacing w:before="0" w:beforeAutospacing="0" w:after="0" w:afterAutospacing="0"/>
        <w:ind w:right="1041"/>
        <w:jc w:val="both"/>
        <w:textAlignment w:val="baseline"/>
        <w:rPr>
          <w:rStyle w:val="normaltextrun"/>
          <w:rFonts w:ascii="Palatino Linotype" w:hAnsi="Palatino Linotype" w:cs="Segoe UI"/>
          <w:bCs/>
          <w:i/>
          <w:iCs/>
          <w:sz w:val="22"/>
          <w:szCs w:val="22"/>
        </w:rPr>
      </w:pPr>
      <w:r w:rsidRPr="00EF15EA">
        <w:rPr>
          <w:rStyle w:val="normaltextrun"/>
          <w:rFonts w:ascii="Palatino Linotype" w:hAnsi="Palatino Linotype" w:cs="Segoe UI"/>
          <w:b/>
          <w:bCs/>
          <w:i/>
          <w:iCs/>
          <w:sz w:val="22"/>
          <w:szCs w:val="22"/>
          <w:u w:val="single"/>
        </w:rPr>
        <w:t>Adjudicación directa</w:t>
      </w:r>
      <w:r w:rsidRPr="00EF15EA">
        <w:rPr>
          <w:rStyle w:val="normaltextrun"/>
          <w:rFonts w:ascii="Palatino Linotype" w:hAnsi="Palatino Linotype" w:cs="Segoe UI"/>
          <w:bCs/>
          <w:i/>
          <w:iCs/>
          <w:sz w:val="22"/>
          <w:szCs w:val="22"/>
        </w:rPr>
        <w:t>.</w:t>
      </w:r>
    </w:p>
    <w:p w14:paraId="257D484D" w14:textId="77777777" w:rsidR="00DB0876" w:rsidRPr="00EF15EA" w:rsidRDefault="00DB0876" w:rsidP="00DB0876">
      <w:pPr>
        <w:pStyle w:val="paragraph"/>
        <w:spacing w:before="0" w:beforeAutospacing="0" w:after="0" w:afterAutospacing="0"/>
        <w:ind w:left="1053" w:right="1041"/>
        <w:jc w:val="both"/>
        <w:textAlignment w:val="baseline"/>
        <w:rPr>
          <w:rStyle w:val="normaltextrun"/>
          <w:rFonts w:ascii="Palatino Linotype" w:hAnsi="Palatino Linotype" w:cs="Segoe UI"/>
          <w:b/>
          <w:bCs/>
          <w:i/>
          <w:iCs/>
          <w:sz w:val="22"/>
          <w:szCs w:val="22"/>
        </w:rPr>
      </w:pPr>
      <w:r w:rsidRPr="00EF15EA">
        <w:rPr>
          <w:rStyle w:val="normaltextrun"/>
          <w:rFonts w:ascii="Palatino Linotype" w:hAnsi="Palatino Linotype" w:cs="Segoe UI"/>
          <w:b/>
          <w:bCs/>
          <w:i/>
          <w:iCs/>
          <w:sz w:val="22"/>
          <w:szCs w:val="22"/>
        </w:rPr>
        <w:lastRenderedPageBreak/>
        <w:t>…</w:t>
      </w:r>
    </w:p>
    <w:p w14:paraId="524B6D04" w14:textId="77777777" w:rsidR="00DB0876" w:rsidRPr="00EF15EA" w:rsidRDefault="00DB0876" w:rsidP="00DB0876">
      <w:pPr>
        <w:pStyle w:val="paragraph"/>
        <w:spacing w:before="0" w:beforeAutospacing="0" w:after="0" w:afterAutospacing="0"/>
        <w:ind w:left="1053" w:right="1041"/>
        <w:jc w:val="both"/>
        <w:textAlignment w:val="baseline"/>
        <w:rPr>
          <w:rStyle w:val="normaltextrun"/>
          <w:rFonts w:ascii="Palatino Linotype" w:hAnsi="Palatino Linotype" w:cs="Segoe UI"/>
          <w:b/>
          <w:bCs/>
          <w:i/>
          <w:iCs/>
          <w:sz w:val="22"/>
          <w:szCs w:val="22"/>
          <w:u w:val="single"/>
        </w:rPr>
      </w:pPr>
      <w:r w:rsidRPr="00EF15EA">
        <w:rPr>
          <w:rStyle w:val="normaltextrun"/>
          <w:rFonts w:ascii="Palatino Linotype" w:hAnsi="Palatino Linotype" w:cs="Segoe UI"/>
          <w:b/>
          <w:bCs/>
          <w:i/>
          <w:iCs/>
          <w:sz w:val="22"/>
          <w:szCs w:val="22"/>
        </w:rPr>
        <w:t xml:space="preserve">Artículo 43.- </w:t>
      </w:r>
      <w:r w:rsidRPr="00EF15EA">
        <w:rPr>
          <w:rStyle w:val="normaltextrun"/>
          <w:rFonts w:ascii="Palatino Linotype" w:hAnsi="Palatino Linotype" w:cs="Segoe UI"/>
          <w:b/>
          <w:bCs/>
          <w:i/>
          <w:iCs/>
          <w:sz w:val="22"/>
          <w:szCs w:val="22"/>
          <w:u w:val="single"/>
        </w:rPr>
        <w:t>La Secretaría, las entidades, tribunales administrativos y los ayuntamientos, bajo su responsabilidad, podrán llevar a cabo procedimientos de adquisición de bienes o servicios a través de las modalidades de invitación restringida y adjudicación directa.</w:t>
      </w:r>
    </w:p>
    <w:p w14:paraId="32A21163" w14:textId="77777777" w:rsidR="00DB0876" w:rsidRPr="00EF15EA" w:rsidRDefault="00DB0876" w:rsidP="00DB0876">
      <w:pPr>
        <w:pStyle w:val="paragraph"/>
        <w:spacing w:before="0" w:beforeAutospacing="0" w:after="0" w:afterAutospacing="0"/>
        <w:ind w:left="1053" w:right="1041"/>
        <w:jc w:val="both"/>
        <w:textAlignment w:val="baseline"/>
        <w:rPr>
          <w:rStyle w:val="normaltextrun"/>
          <w:rFonts w:ascii="Palatino Linotype" w:hAnsi="Palatino Linotype" w:cs="Segoe UI"/>
          <w:bCs/>
          <w:i/>
          <w:iCs/>
          <w:sz w:val="22"/>
          <w:szCs w:val="22"/>
        </w:rPr>
      </w:pPr>
      <w:r w:rsidRPr="00EF15EA">
        <w:rPr>
          <w:rStyle w:val="normaltextrun"/>
          <w:rFonts w:ascii="Palatino Linotype" w:hAnsi="Palatino Linotype" w:cs="Segoe UI"/>
          <w:bCs/>
          <w:i/>
          <w:iCs/>
          <w:sz w:val="22"/>
          <w:szCs w:val="22"/>
        </w:rPr>
        <w:t>En todo caso, se invitará, o adjudicará de manera directa, a personas que cuenten con capacidad de respuesta inmediata, así como con los recursos técnicos, financieros y demás que sean necesarios, de acuerdo con las características y magnitud de las adquisiciones.”</w:t>
      </w:r>
    </w:p>
    <w:p w14:paraId="0E81E221" w14:textId="18A23C26" w:rsidR="00DB0876" w:rsidRPr="00EF15EA" w:rsidRDefault="00DB0876" w:rsidP="00DB0876">
      <w:pPr>
        <w:spacing w:before="240" w:after="240" w:line="360" w:lineRule="auto"/>
        <w:jc w:val="both"/>
        <w:rPr>
          <w:rFonts w:ascii="Palatino Linotype" w:hAnsi="Palatino Linotype" w:cs="Arial"/>
        </w:rPr>
      </w:pPr>
      <w:r w:rsidRPr="00EF15EA">
        <w:rPr>
          <w:rFonts w:ascii="Palatino Linotype" w:hAnsi="Palatino Linotype" w:cs="Arial"/>
        </w:rPr>
        <w:t>De la interpretación de los preceptos legales anteriores se puede advertir que la información sobre los procedimientos de adquisiciones que realicen las secretarías, ayuntamientos, organismos auxiliares, autónomos o cualquier entidad del Gobierno del Estado para el cumplimiento de sus funciones, se tienen que efectuar por medio de licitaciones públicas, de invitación restringida o adjudicación directa,</w:t>
      </w:r>
      <w:r w:rsidR="0007373D" w:rsidRPr="00EF15EA">
        <w:rPr>
          <w:rFonts w:ascii="Palatino Linotype" w:hAnsi="Palatino Linotype" w:cs="Arial"/>
        </w:rPr>
        <w:t xml:space="preserve"> de las cuales de acuerdo con la normatividad se obtiene un contrato por la adquisición de bienes o servicios</w:t>
      </w:r>
      <w:r w:rsidRPr="00EF15EA">
        <w:rPr>
          <w:rFonts w:ascii="Palatino Linotype" w:hAnsi="Palatino Linotype" w:cs="Arial"/>
        </w:rPr>
        <w:t>.</w:t>
      </w:r>
    </w:p>
    <w:p w14:paraId="22EA4583" w14:textId="004AFBE8" w:rsidR="0007373D" w:rsidRPr="00EF15EA" w:rsidRDefault="0007373D" w:rsidP="00DB0876">
      <w:pPr>
        <w:spacing w:before="240" w:after="240" w:line="360" w:lineRule="auto"/>
        <w:jc w:val="both"/>
        <w:rPr>
          <w:rFonts w:ascii="Palatino Linotype" w:hAnsi="Palatino Linotype" w:cs="Arial"/>
        </w:rPr>
      </w:pPr>
      <w:r w:rsidRPr="00EF15EA">
        <w:rPr>
          <w:rFonts w:ascii="Palatino Linotype" w:hAnsi="Palatino Linotype" w:cs="Arial"/>
        </w:rPr>
        <w:t xml:space="preserve">En el presenta caso, cuando por medio de un procedimiento de adquisición se hayan obtenido los vehículos, el fabricante o vendedor también deberá emitir una factura  </w:t>
      </w:r>
      <w:r w:rsidR="00201DB3" w:rsidRPr="00EF15EA">
        <w:rPr>
          <w:rFonts w:ascii="Palatino Linotype" w:hAnsi="Palatino Linotype" w:cs="Arial"/>
        </w:rPr>
        <w:t>la cual de acuerdo con el Diccionario de la Lengua Española, consiste en una cuenta en que se detallan con su precio los artículo vendidos o los servicios realizados y que se le entrega al cliente para exigir su pago</w:t>
      </w:r>
      <w:r w:rsidR="00201DB3" w:rsidRPr="00EF15EA">
        <w:rPr>
          <w:rStyle w:val="Refdenotaalpie"/>
          <w:rFonts w:ascii="Palatino Linotype" w:hAnsi="Palatino Linotype" w:cs="Arial"/>
        </w:rPr>
        <w:footnoteReference w:id="10"/>
      </w:r>
      <w:r w:rsidR="00201DB3" w:rsidRPr="00EF15EA">
        <w:rPr>
          <w:rFonts w:ascii="Palatino Linotype" w:hAnsi="Palatino Linotype" w:cs="Arial"/>
        </w:rPr>
        <w:t xml:space="preserve">, por lo que se trata de un documento que se le debió entregar al Sujeto Obligado al momento de adquirir los vehículos materia de la solicitud, además de que en el ámbito mercantil es utilizado tanto para la acreditación de la propiedad de los vehículos como para el cálculo de los impuestos </w:t>
      </w:r>
      <w:r w:rsidR="00201DB3" w:rsidRPr="00EF15EA">
        <w:rPr>
          <w:rFonts w:ascii="Palatino Linotype" w:hAnsi="Palatino Linotype" w:cs="Arial"/>
        </w:rPr>
        <w:lastRenderedPageBreak/>
        <w:t>sobre adquisiciones de vehículos automotores que prevé el Código Financiero en su artículo 62 que menciona el procedimiento para la realización del cálculo del impuesto en comento.</w:t>
      </w:r>
    </w:p>
    <w:p w14:paraId="2EE41D76" w14:textId="2844D5D8" w:rsidR="00201DB3" w:rsidRPr="00EF15EA" w:rsidRDefault="00201DB3" w:rsidP="00DB0876">
      <w:pPr>
        <w:spacing w:before="240" w:after="240" w:line="360" w:lineRule="auto"/>
        <w:jc w:val="both"/>
        <w:rPr>
          <w:rFonts w:cs="Arial"/>
        </w:rPr>
      </w:pPr>
      <w:r w:rsidRPr="00EF15EA">
        <w:rPr>
          <w:rFonts w:ascii="Palatino Linotype" w:hAnsi="Palatino Linotype" w:cs="Arial"/>
        </w:rPr>
        <w:t>Asimismo, de lo expuesto en los puntos anteriores se advierte que la factura o carta factura son instrumentos necesarios que acreditan la propiedad del vehículo para la realización de los trámite correspondientes a la obtención de matriculaci</w:t>
      </w:r>
      <w:r w:rsidR="005F6AA9" w:rsidRPr="00EF15EA">
        <w:rPr>
          <w:rFonts w:ascii="Palatino Linotype" w:hAnsi="Palatino Linotype" w:cs="Arial"/>
        </w:rPr>
        <w:t>ón para circular, por ello se advierte la competencia del Sujeto Obligado para solventar la información requerida relacionada con las facturas originales de los vehículos materia de la solicitudes de información.</w:t>
      </w:r>
      <w:r w:rsidRPr="00EF15EA">
        <w:rPr>
          <w:rFonts w:ascii="Palatino Linotype" w:hAnsi="Palatino Linotype" w:cs="Arial"/>
        </w:rPr>
        <w:t xml:space="preserve"> </w:t>
      </w:r>
    </w:p>
    <w:p w14:paraId="76FD0748" w14:textId="1E3ADF2A" w:rsidR="00A867F2" w:rsidRPr="00EF15EA" w:rsidRDefault="005F6AA9" w:rsidP="00A867F2">
      <w:pPr>
        <w:spacing w:before="240" w:after="240" w:line="360" w:lineRule="auto"/>
        <w:jc w:val="both"/>
        <w:rPr>
          <w:rFonts w:ascii="Palatino Linotype" w:hAnsi="Palatino Linotype" w:cs="Arial"/>
        </w:rPr>
      </w:pPr>
      <w:r w:rsidRPr="00EF15EA">
        <w:rPr>
          <w:rFonts w:ascii="Palatino Linotype" w:hAnsi="Palatino Linotype"/>
        </w:rPr>
        <w:t>Ahora bien, p</w:t>
      </w:r>
      <w:r w:rsidR="009905C7" w:rsidRPr="00EF15EA">
        <w:rPr>
          <w:rFonts w:ascii="Palatino Linotype" w:hAnsi="Palatino Linotype"/>
        </w:rPr>
        <w:t xml:space="preserve">or lo expuesto con anterioridad y tomando en consideración que </w:t>
      </w:r>
      <w:r w:rsidR="00DC04C3" w:rsidRPr="00EF15EA">
        <w:rPr>
          <w:rFonts w:ascii="Palatino Linotype" w:hAnsi="Palatino Linotype"/>
        </w:rPr>
        <w:t xml:space="preserve">el Sujeto Obligado </w:t>
      </w:r>
      <w:r w:rsidR="009905C7" w:rsidRPr="00EF15EA">
        <w:rPr>
          <w:rFonts w:ascii="Palatino Linotype" w:hAnsi="Palatino Linotype"/>
        </w:rPr>
        <w:t xml:space="preserve">a través </w:t>
      </w:r>
      <w:r w:rsidR="00A867F2" w:rsidRPr="00EF15EA">
        <w:rPr>
          <w:rFonts w:ascii="Palatino Linotype" w:hAnsi="Palatino Linotype"/>
        </w:rPr>
        <w:t xml:space="preserve">su respuesta clasificó los documentos requeridos por el particular como información </w:t>
      </w:r>
      <w:r w:rsidR="009905C7" w:rsidRPr="00EF15EA">
        <w:rPr>
          <w:rFonts w:ascii="Palatino Linotype" w:hAnsi="Palatino Linotype"/>
        </w:rPr>
        <w:t>reservada</w:t>
      </w:r>
      <w:r w:rsidR="00A867F2" w:rsidRPr="00EF15EA">
        <w:rPr>
          <w:rFonts w:ascii="Palatino Linotype" w:hAnsi="Palatino Linotype"/>
        </w:rPr>
        <w:t xml:space="preserve">, se advierte que </w:t>
      </w:r>
      <w:r w:rsidR="009905C7" w:rsidRPr="00EF15EA">
        <w:rPr>
          <w:rFonts w:ascii="Palatino Linotype" w:hAnsi="Palatino Linotype"/>
        </w:rPr>
        <w:t xml:space="preserve">asumió </w:t>
      </w:r>
      <w:r w:rsidR="00A867F2" w:rsidRPr="00EF15EA">
        <w:rPr>
          <w:rFonts w:ascii="Palatino Linotype" w:hAnsi="Palatino Linotype"/>
        </w:rPr>
        <w:t xml:space="preserve">administrar o </w:t>
      </w:r>
      <w:r w:rsidR="00DC04C3" w:rsidRPr="00EF15EA">
        <w:rPr>
          <w:rFonts w:ascii="Palatino Linotype" w:hAnsi="Palatino Linotype"/>
        </w:rPr>
        <w:t>posee</w:t>
      </w:r>
      <w:r w:rsidR="00A867F2" w:rsidRPr="00EF15EA">
        <w:rPr>
          <w:rFonts w:ascii="Palatino Linotype" w:hAnsi="Palatino Linotype"/>
        </w:rPr>
        <w:t xml:space="preserve">r la documentación </w:t>
      </w:r>
      <w:r w:rsidR="00DC04C3" w:rsidRPr="00EF15EA">
        <w:rPr>
          <w:rFonts w:ascii="Palatino Linotype" w:hAnsi="Palatino Linotype"/>
        </w:rPr>
        <w:t xml:space="preserve">requerida, </w:t>
      </w:r>
      <w:r w:rsidR="00A867F2" w:rsidRPr="00EF15EA">
        <w:rPr>
          <w:rFonts w:ascii="Palatino Linotype" w:hAnsi="Palatino Linotype"/>
        </w:rPr>
        <w:t xml:space="preserve">ya que implícitamente al clasificarla se presume su existencia, pues </w:t>
      </w:r>
      <w:r w:rsidR="00A867F2" w:rsidRPr="00EF15EA">
        <w:rPr>
          <w:rFonts w:ascii="Palatino Linotype" w:hAnsi="Palatino Linotype" w:cs="Arial"/>
        </w:rPr>
        <w:t>se considera que la inexistencia y la clasificación son dos supuestos que no pueden coexistir sobre la misma información, pues como fue referido, al determinar la inexistencia se asume que la información no existe, mientras que la clasificación implica su preexistencia, sustenta lo anterior el criterio 29-10 emitido por el entonces Instituto Federal de Acceso a la Información Pública, que se transcribe a continuación:</w:t>
      </w:r>
    </w:p>
    <w:p w14:paraId="640D483F" w14:textId="77777777" w:rsidR="00A867F2" w:rsidRPr="00EF15EA" w:rsidRDefault="00A867F2" w:rsidP="00A867F2">
      <w:pPr>
        <w:ind w:left="851" w:right="900"/>
        <w:jc w:val="both"/>
        <w:rPr>
          <w:rFonts w:ascii="Palatino Linotype" w:hAnsi="Palatino Linotype"/>
          <w:i/>
        </w:rPr>
      </w:pPr>
      <w:r w:rsidRPr="00EF15EA">
        <w:rPr>
          <w:rFonts w:ascii="Palatino Linotype" w:hAnsi="Palatino Linotype"/>
          <w:b/>
          <w:i/>
        </w:rPr>
        <w:t>“La clasificación y la inexistencia de información son conceptos que no pueden coexistir.</w:t>
      </w:r>
      <w:r w:rsidRPr="00EF15EA">
        <w:rPr>
          <w:rFonts w:ascii="Palatino Linotype" w:hAnsi="Palatino Linotype"/>
          <w:i/>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w:t>
      </w:r>
      <w:r w:rsidRPr="00EF15EA">
        <w:rPr>
          <w:rFonts w:ascii="Palatino Linotype" w:hAnsi="Palatino Linotype"/>
          <w:i/>
        </w:rPr>
        <w:lastRenderedPageBreak/>
        <w:t>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14:paraId="6FD478C6" w14:textId="6BDD3C62" w:rsidR="00DC04C3" w:rsidRPr="00EF15EA" w:rsidRDefault="00DC04C3" w:rsidP="00DC04C3">
      <w:pPr>
        <w:spacing w:before="240" w:after="240" w:line="360" w:lineRule="auto"/>
        <w:jc w:val="both"/>
        <w:rPr>
          <w:rFonts w:ascii="Palatino Linotype" w:hAnsi="Palatino Linotype"/>
        </w:rPr>
      </w:pPr>
      <w:r w:rsidRPr="00EF15EA">
        <w:rPr>
          <w:rFonts w:ascii="Palatino Linotype" w:hAnsi="Palatino Linotype"/>
          <w:b/>
        </w:rPr>
        <w:t xml:space="preserve">Quinto. Versión Pública. </w:t>
      </w:r>
      <w:r w:rsidRPr="00EF15EA">
        <w:rPr>
          <w:rFonts w:ascii="Palatino Linotype" w:hAnsi="Palatino Linotype"/>
        </w:rPr>
        <w:t>Finalmente, debe señalarse que de ser el caso en que los documentos que vayan a ser entregados por la el Ayuntamiento de Atizapán de Zaragoza, para dar cumplimiento a la presente resolución, contengan datos que deban ser clasificados, el Sujeto Obligado deberá hacer la elaboración de la versión pública de tales documentos a fin de satisfacer el derecho de acceso a la información pública de la recurrente sin menoscabo al derecho a la protección de los datos personales de terceros.</w:t>
      </w:r>
    </w:p>
    <w:p w14:paraId="452A29FB" w14:textId="77777777" w:rsidR="00DC04C3" w:rsidRPr="00EF15EA" w:rsidRDefault="00DC04C3" w:rsidP="00DC04C3">
      <w:pPr>
        <w:autoSpaceDE w:val="0"/>
        <w:autoSpaceDN w:val="0"/>
        <w:adjustRightInd w:val="0"/>
        <w:spacing w:before="240" w:after="240" w:line="360" w:lineRule="auto"/>
        <w:ind w:right="50"/>
        <w:jc w:val="both"/>
        <w:rPr>
          <w:rFonts w:ascii="Palatino Linotype" w:hAnsi="Palatino Linotype" w:cs="Arial"/>
        </w:rPr>
      </w:pPr>
      <w:r w:rsidRPr="00EF15EA">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14:paraId="7D996B4E" w14:textId="77777777" w:rsidR="00DC04C3" w:rsidRPr="00EF15EA" w:rsidRDefault="00DC04C3" w:rsidP="00DC04C3">
      <w:pPr>
        <w:autoSpaceDE w:val="0"/>
        <w:autoSpaceDN w:val="0"/>
        <w:adjustRightInd w:val="0"/>
        <w:ind w:left="993" w:right="1041"/>
        <w:jc w:val="both"/>
        <w:rPr>
          <w:rFonts w:ascii="Palatino Linotype" w:hAnsi="Palatino Linotype" w:cs="Arial"/>
          <w:b/>
          <w:i/>
          <w:sz w:val="22"/>
          <w:szCs w:val="22"/>
        </w:rPr>
      </w:pPr>
      <w:r w:rsidRPr="00EF15EA">
        <w:rPr>
          <w:rFonts w:ascii="Palatino Linotype" w:hAnsi="Palatino Linotype" w:cs="Arial"/>
          <w:b/>
          <w:i/>
          <w:sz w:val="22"/>
          <w:szCs w:val="22"/>
        </w:rPr>
        <w:t xml:space="preserve"> “Artículo 3. Para los efectos de la presente Ley se entenderá por:</w:t>
      </w:r>
    </w:p>
    <w:p w14:paraId="01B68979" w14:textId="77777777" w:rsidR="00DC04C3" w:rsidRPr="00EF15EA" w:rsidRDefault="00DC04C3" w:rsidP="00DC04C3">
      <w:pPr>
        <w:autoSpaceDE w:val="0"/>
        <w:autoSpaceDN w:val="0"/>
        <w:adjustRightInd w:val="0"/>
        <w:ind w:left="993" w:right="1041"/>
        <w:jc w:val="both"/>
        <w:rPr>
          <w:rFonts w:ascii="Palatino Linotype" w:hAnsi="Palatino Linotype" w:cs="Arial"/>
          <w:i/>
          <w:sz w:val="22"/>
          <w:szCs w:val="22"/>
        </w:rPr>
      </w:pPr>
      <w:r w:rsidRPr="00EF15EA">
        <w:rPr>
          <w:rFonts w:ascii="Palatino Linotype" w:hAnsi="Palatino Linotype" w:cs="Arial"/>
          <w:b/>
          <w:i/>
          <w:sz w:val="22"/>
          <w:szCs w:val="22"/>
        </w:rPr>
        <w:t>IX. Datos personales:</w:t>
      </w:r>
      <w:r w:rsidRPr="00EF15EA">
        <w:rPr>
          <w:rFonts w:ascii="Palatino Linotype" w:hAnsi="Palatino Linotype" w:cs="Arial"/>
          <w:i/>
          <w:sz w:val="22"/>
          <w:szCs w:val="22"/>
        </w:rPr>
        <w:t xml:space="preserve"> </w:t>
      </w:r>
      <w:r w:rsidRPr="00EF15EA">
        <w:rPr>
          <w:rFonts w:ascii="Palatino Linotype" w:hAnsi="Palatino Linotype" w:cs="Arial"/>
          <w:b/>
          <w:i/>
          <w:sz w:val="22"/>
          <w:szCs w:val="22"/>
        </w:rPr>
        <w:t>La información concerniente a una persona, identificada o identificable</w:t>
      </w:r>
      <w:r w:rsidRPr="00EF15EA">
        <w:rPr>
          <w:rFonts w:ascii="Palatino Linotype" w:hAnsi="Palatino Linotype" w:cs="Arial"/>
          <w:i/>
          <w:sz w:val="22"/>
          <w:szCs w:val="22"/>
        </w:rPr>
        <w:t xml:space="preserve"> según lo dispuesto por la Ley de Protección de Datos Personales del Estado de México;</w:t>
      </w:r>
    </w:p>
    <w:p w14:paraId="52C49D6E" w14:textId="77777777" w:rsidR="00DC04C3" w:rsidRPr="00EF15EA" w:rsidRDefault="00DC04C3" w:rsidP="00DC04C3">
      <w:pPr>
        <w:autoSpaceDE w:val="0"/>
        <w:autoSpaceDN w:val="0"/>
        <w:adjustRightInd w:val="0"/>
        <w:ind w:left="993" w:right="1041"/>
        <w:jc w:val="both"/>
        <w:rPr>
          <w:rFonts w:ascii="Palatino Linotype" w:hAnsi="Palatino Linotype" w:cs="Arial"/>
          <w:i/>
          <w:sz w:val="22"/>
          <w:szCs w:val="22"/>
        </w:rPr>
      </w:pPr>
      <w:r w:rsidRPr="00EF15EA">
        <w:rPr>
          <w:rFonts w:ascii="Palatino Linotype" w:hAnsi="Palatino Linotype" w:cs="Arial"/>
          <w:b/>
          <w:i/>
          <w:sz w:val="22"/>
          <w:szCs w:val="22"/>
        </w:rPr>
        <w:lastRenderedPageBreak/>
        <w:t>XX. Información clasificada:</w:t>
      </w:r>
      <w:r w:rsidRPr="00EF15EA">
        <w:rPr>
          <w:rFonts w:ascii="Palatino Linotype" w:hAnsi="Palatino Linotype" w:cs="Arial"/>
          <w:i/>
          <w:sz w:val="22"/>
          <w:szCs w:val="22"/>
        </w:rPr>
        <w:t xml:space="preserve"> Aquella considerada por la presente Ley como reservada o confidencial;</w:t>
      </w:r>
    </w:p>
    <w:p w14:paraId="5BD860D3" w14:textId="77777777" w:rsidR="00DC04C3" w:rsidRPr="00EF15EA" w:rsidRDefault="00DC04C3" w:rsidP="00DC04C3">
      <w:pPr>
        <w:autoSpaceDE w:val="0"/>
        <w:autoSpaceDN w:val="0"/>
        <w:adjustRightInd w:val="0"/>
        <w:ind w:left="993" w:right="1041"/>
        <w:jc w:val="both"/>
        <w:rPr>
          <w:rFonts w:ascii="Palatino Linotype" w:hAnsi="Palatino Linotype"/>
          <w:i/>
          <w:sz w:val="22"/>
          <w:szCs w:val="22"/>
        </w:rPr>
      </w:pPr>
      <w:r w:rsidRPr="00EF15EA">
        <w:rPr>
          <w:rFonts w:ascii="Palatino Linotype" w:hAnsi="Palatino Linotype"/>
          <w:b/>
          <w:i/>
          <w:sz w:val="22"/>
          <w:szCs w:val="22"/>
        </w:rPr>
        <w:t>XXXII. Protección de Datos Personales:</w:t>
      </w:r>
      <w:r w:rsidRPr="00EF15EA">
        <w:rPr>
          <w:rFonts w:ascii="Palatino Linotype" w:hAnsi="Palatino Linotype"/>
          <w:i/>
          <w:sz w:val="22"/>
          <w:szCs w:val="22"/>
        </w:rPr>
        <w:t xml:space="preserve"> Derecho humano que tutela la privacidad de datos personales en poder de los sujetos obligados y sujetos particulares;</w:t>
      </w:r>
    </w:p>
    <w:p w14:paraId="170763A9" w14:textId="77777777" w:rsidR="00DC04C3" w:rsidRPr="00EF15EA" w:rsidRDefault="00DC04C3" w:rsidP="00DC04C3">
      <w:pPr>
        <w:autoSpaceDE w:val="0"/>
        <w:autoSpaceDN w:val="0"/>
        <w:adjustRightInd w:val="0"/>
        <w:ind w:left="993" w:right="1041"/>
        <w:jc w:val="both"/>
        <w:rPr>
          <w:rFonts w:ascii="Palatino Linotype" w:hAnsi="Palatino Linotype" w:cs="Arial"/>
          <w:i/>
          <w:sz w:val="22"/>
          <w:szCs w:val="22"/>
        </w:rPr>
      </w:pPr>
      <w:r w:rsidRPr="00EF15EA">
        <w:rPr>
          <w:rFonts w:ascii="Palatino Linotype" w:hAnsi="Palatino Linotype" w:cs="Arial"/>
          <w:b/>
          <w:i/>
          <w:sz w:val="22"/>
          <w:szCs w:val="22"/>
        </w:rPr>
        <w:t>XLV. Versión pública</w:t>
      </w:r>
      <w:r w:rsidRPr="00EF15EA">
        <w:rPr>
          <w:rFonts w:ascii="Palatino Linotype" w:hAnsi="Palatino Linotype" w:cs="Arial"/>
          <w:i/>
          <w:sz w:val="22"/>
          <w:szCs w:val="22"/>
        </w:rPr>
        <w:t>: Documento en el que se elimine, suprime o borra la información clasificada como reservada o confidencial para permitir su acceso.”</w:t>
      </w:r>
    </w:p>
    <w:p w14:paraId="1186F82E" w14:textId="77777777" w:rsidR="00DC04C3" w:rsidRPr="00EF15EA" w:rsidRDefault="00DC04C3" w:rsidP="00DC04C3">
      <w:pPr>
        <w:autoSpaceDE w:val="0"/>
        <w:autoSpaceDN w:val="0"/>
        <w:adjustRightInd w:val="0"/>
        <w:ind w:left="993" w:right="1041"/>
        <w:jc w:val="both"/>
        <w:rPr>
          <w:rFonts w:ascii="Palatino Linotype" w:hAnsi="Palatino Linotype" w:cs="Arial"/>
          <w:i/>
          <w:sz w:val="22"/>
          <w:szCs w:val="22"/>
        </w:rPr>
      </w:pPr>
    </w:p>
    <w:p w14:paraId="01EBAF84" w14:textId="77777777" w:rsidR="00DC04C3" w:rsidRPr="00EF15EA" w:rsidRDefault="00DC04C3" w:rsidP="00DC04C3">
      <w:pPr>
        <w:ind w:left="993" w:right="1041"/>
        <w:contextualSpacing/>
        <w:jc w:val="both"/>
        <w:rPr>
          <w:rFonts w:ascii="Palatino Linotype" w:hAnsi="Palatino Linotype"/>
          <w:i/>
          <w:sz w:val="22"/>
          <w:szCs w:val="22"/>
        </w:rPr>
      </w:pPr>
      <w:r w:rsidRPr="00EF15EA">
        <w:rPr>
          <w:rFonts w:ascii="Palatino Linotype" w:hAnsi="Palatino Linotype"/>
          <w:b/>
          <w:i/>
          <w:sz w:val="22"/>
          <w:szCs w:val="22"/>
        </w:rPr>
        <w:t>“Artículo 6.</w:t>
      </w:r>
      <w:r w:rsidRPr="00EF15EA">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49B91446" w14:textId="77777777" w:rsidR="00DC04C3" w:rsidRPr="00EF15EA" w:rsidRDefault="00DC04C3" w:rsidP="00DC04C3">
      <w:pPr>
        <w:ind w:left="993" w:right="1041"/>
        <w:contextualSpacing/>
        <w:jc w:val="both"/>
        <w:rPr>
          <w:rFonts w:ascii="Palatino Linotype" w:hAnsi="Palatino Linotype" w:cs="Arial"/>
          <w:bCs/>
          <w:i/>
          <w:noProof/>
          <w:sz w:val="22"/>
          <w:szCs w:val="22"/>
        </w:rPr>
      </w:pPr>
    </w:p>
    <w:p w14:paraId="5C4B998C" w14:textId="77777777" w:rsidR="00DC04C3" w:rsidRPr="00EF15EA" w:rsidRDefault="00DC04C3" w:rsidP="00DC04C3">
      <w:pPr>
        <w:spacing w:before="240"/>
        <w:ind w:left="993" w:right="1041"/>
        <w:contextualSpacing/>
        <w:jc w:val="both"/>
        <w:rPr>
          <w:rFonts w:ascii="Palatino Linotype" w:hAnsi="Palatino Linotype" w:cs="Arial"/>
          <w:b/>
          <w:bCs/>
          <w:i/>
          <w:noProof/>
          <w:color w:val="FF0000"/>
          <w:sz w:val="22"/>
          <w:szCs w:val="22"/>
        </w:rPr>
      </w:pPr>
      <w:r w:rsidRPr="00EF15EA">
        <w:rPr>
          <w:rFonts w:ascii="Palatino Linotype" w:hAnsi="Palatino Linotype"/>
          <w:b/>
          <w:i/>
          <w:sz w:val="22"/>
          <w:szCs w:val="22"/>
        </w:rPr>
        <w:t>“Artículo 137.</w:t>
      </w:r>
      <w:r w:rsidRPr="00EF15EA">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B4E71B7" w14:textId="77777777" w:rsidR="00DC04C3" w:rsidRPr="00EF15EA" w:rsidRDefault="00DC04C3" w:rsidP="00DC04C3">
      <w:pPr>
        <w:spacing w:before="240"/>
        <w:ind w:left="993" w:right="1041"/>
        <w:contextualSpacing/>
        <w:jc w:val="both"/>
        <w:rPr>
          <w:rFonts w:ascii="Palatino Linotype" w:hAnsi="Palatino Linotype" w:cs="Arial"/>
          <w:b/>
          <w:bCs/>
          <w:i/>
          <w:noProof/>
          <w:color w:val="FF0000"/>
          <w:sz w:val="22"/>
          <w:szCs w:val="22"/>
        </w:rPr>
      </w:pPr>
    </w:p>
    <w:p w14:paraId="6B6D5BDC" w14:textId="77777777" w:rsidR="00DC04C3" w:rsidRPr="00EF15EA" w:rsidRDefault="00DC04C3" w:rsidP="00DC04C3">
      <w:pPr>
        <w:spacing w:before="240"/>
        <w:ind w:left="993" w:right="1041"/>
        <w:contextualSpacing/>
        <w:jc w:val="both"/>
        <w:rPr>
          <w:rFonts w:ascii="Palatino Linotype" w:hAnsi="Palatino Linotype"/>
          <w:i/>
          <w:sz w:val="22"/>
          <w:szCs w:val="22"/>
        </w:rPr>
      </w:pPr>
      <w:r w:rsidRPr="00EF15EA">
        <w:rPr>
          <w:rFonts w:ascii="Palatino Linotype" w:hAnsi="Palatino Linotype"/>
          <w:b/>
          <w:i/>
          <w:sz w:val="22"/>
          <w:szCs w:val="22"/>
        </w:rPr>
        <w:t>“Artículo 143</w:t>
      </w:r>
      <w:r w:rsidRPr="00EF15EA">
        <w:rPr>
          <w:rFonts w:ascii="Palatino Linotype" w:hAnsi="Palatino Linotype"/>
          <w:i/>
          <w:sz w:val="22"/>
          <w:szCs w:val="22"/>
        </w:rPr>
        <w:t>. Para los efectos de esta Ley se considera información confidencial, la clasificada como tal, de manera permanente, por su naturaleza, cuando:</w:t>
      </w:r>
    </w:p>
    <w:p w14:paraId="5D69F3B7" w14:textId="77777777" w:rsidR="00DC04C3" w:rsidRPr="00EF15EA" w:rsidRDefault="00DC04C3" w:rsidP="00DC04C3">
      <w:pPr>
        <w:spacing w:before="240"/>
        <w:ind w:left="993" w:right="1041"/>
        <w:contextualSpacing/>
        <w:jc w:val="both"/>
        <w:rPr>
          <w:rFonts w:ascii="Palatino Linotype" w:hAnsi="Palatino Linotype"/>
          <w:i/>
        </w:rPr>
      </w:pPr>
      <w:r w:rsidRPr="00EF15EA">
        <w:rPr>
          <w:rFonts w:ascii="Palatino Linotype" w:hAnsi="Palatino Linotype"/>
          <w:b/>
          <w:i/>
          <w:sz w:val="22"/>
          <w:szCs w:val="22"/>
        </w:rPr>
        <w:t>I.</w:t>
      </w:r>
      <w:r w:rsidRPr="00EF15EA">
        <w:rPr>
          <w:rFonts w:ascii="Palatino Linotype" w:hAnsi="Palatino Linotype"/>
          <w:i/>
          <w:sz w:val="22"/>
          <w:szCs w:val="22"/>
        </w:rPr>
        <w:t xml:space="preserve"> </w:t>
      </w:r>
      <w:r w:rsidRPr="00EF15EA">
        <w:rPr>
          <w:rFonts w:ascii="Palatino Linotype" w:hAnsi="Palatino Linotype"/>
          <w:b/>
          <w:i/>
          <w:sz w:val="22"/>
          <w:szCs w:val="22"/>
        </w:rPr>
        <w:t>Se refiera a la información privada y los datos personales concernientes a una persona física o jurídico colectiva identificada o identificable</w:t>
      </w:r>
      <w:r w:rsidRPr="00EF15EA">
        <w:rPr>
          <w:rFonts w:ascii="Palatino Linotype" w:hAnsi="Palatino Linotype"/>
          <w:i/>
          <w:sz w:val="22"/>
          <w:szCs w:val="22"/>
        </w:rPr>
        <w:t>…”</w:t>
      </w:r>
    </w:p>
    <w:p w14:paraId="44B7A9CB" w14:textId="77777777" w:rsidR="00DC04C3" w:rsidRPr="00EF15EA" w:rsidRDefault="00DC04C3" w:rsidP="00DC04C3">
      <w:pPr>
        <w:autoSpaceDE w:val="0"/>
        <w:autoSpaceDN w:val="0"/>
        <w:adjustRightInd w:val="0"/>
        <w:spacing w:before="240" w:after="240" w:line="360" w:lineRule="auto"/>
        <w:ind w:right="50"/>
        <w:jc w:val="both"/>
        <w:rPr>
          <w:rFonts w:ascii="Palatino Linotype" w:hAnsi="Palatino Linotype" w:cs="Arial"/>
        </w:rPr>
      </w:pPr>
      <w:r w:rsidRPr="00EF15EA">
        <w:rPr>
          <w:rFonts w:ascii="Palatino Linotype" w:hAnsi="Palatino Linotype" w:cs="Arial"/>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w:t>
      </w:r>
      <w:r w:rsidRPr="00EF15EA">
        <w:rPr>
          <w:rFonts w:ascii="Palatino Linotype" w:hAnsi="Palatino Linotype" w:cs="Arial"/>
        </w:rPr>
        <w:lastRenderedPageBreak/>
        <w:t>en los documentos a entregar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con la Ley de Protección de Datos Personales en Posesión de Sujetos Obligados del Estado de México y Municipios.</w:t>
      </w:r>
    </w:p>
    <w:p w14:paraId="54F9A351" w14:textId="77777777" w:rsidR="00DC04C3" w:rsidRPr="00EF15EA" w:rsidRDefault="00DC04C3" w:rsidP="00DC04C3">
      <w:pPr>
        <w:autoSpaceDE w:val="0"/>
        <w:autoSpaceDN w:val="0"/>
        <w:adjustRightInd w:val="0"/>
        <w:spacing w:before="240" w:after="240" w:line="360" w:lineRule="auto"/>
        <w:ind w:right="50"/>
        <w:jc w:val="both"/>
        <w:rPr>
          <w:rFonts w:ascii="Palatino Linotype" w:hAnsi="Palatino Linotype" w:cs="Arial"/>
        </w:rPr>
      </w:pPr>
      <w:r w:rsidRPr="00EF15EA">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07FB3AB6" w14:textId="77777777" w:rsidR="00DC04C3" w:rsidRPr="00EF15EA" w:rsidRDefault="00DC04C3" w:rsidP="00DC04C3">
      <w:pPr>
        <w:autoSpaceDE w:val="0"/>
        <w:autoSpaceDN w:val="0"/>
        <w:adjustRightInd w:val="0"/>
        <w:spacing w:before="240" w:after="240" w:line="360" w:lineRule="auto"/>
        <w:ind w:right="50"/>
        <w:jc w:val="both"/>
        <w:rPr>
          <w:rFonts w:ascii="Palatino Linotype" w:hAnsi="Palatino Linotype" w:cs="Arial"/>
        </w:rPr>
      </w:pPr>
      <w:r w:rsidRPr="00EF15EA">
        <w:rPr>
          <w:rFonts w:ascii="Palatino Linotype" w:eastAsia="Arial Unicode MS" w:hAnsi="Palatino Linotype" w:cs="Arial"/>
        </w:rPr>
        <w:t>E</w:t>
      </w:r>
      <w:r w:rsidRPr="00EF15EA">
        <w:rPr>
          <w:rFonts w:ascii="Palatino Linotype" w:hAnsi="Palatino Linotype"/>
        </w:rPr>
        <w:t xml:space="preserve">n el caso específico en los documentos que se ordenan, pudieran obrar datos que son considerados confidenciales, cuyo acceso debe ser restringido, los cuales </w:t>
      </w:r>
      <w:r w:rsidRPr="00EF15EA">
        <w:rPr>
          <w:rFonts w:ascii="Palatino Linotype" w:hAnsi="Palatino Linotype" w:cs="Arial"/>
        </w:rPr>
        <w:t xml:space="preserve">deben testarse al momento de la elaboración de versiones públicas, como es el caso del </w:t>
      </w:r>
      <w:r w:rsidRPr="00EF15EA">
        <w:rPr>
          <w:rFonts w:ascii="Palatino Linotype" w:hAnsi="Palatino Linotype" w:cs="Arial"/>
          <w:b/>
        </w:rPr>
        <w:t>Registro Federal de Contribuyentes</w:t>
      </w:r>
      <w:r w:rsidRPr="00EF15EA">
        <w:rPr>
          <w:rFonts w:ascii="Palatino Linotype" w:hAnsi="Palatino Linotype" w:cs="Arial"/>
        </w:rPr>
        <w:t xml:space="preserve"> (RFC), la </w:t>
      </w:r>
      <w:r w:rsidRPr="00EF15EA">
        <w:rPr>
          <w:rFonts w:ascii="Palatino Linotype" w:hAnsi="Palatino Linotype" w:cs="Arial"/>
          <w:b/>
        </w:rPr>
        <w:t>Clave Única de Registro de Población</w:t>
      </w:r>
      <w:r w:rsidRPr="00EF15EA">
        <w:rPr>
          <w:rFonts w:ascii="Palatino Linotype" w:hAnsi="Palatino Linotype" w:cs="Arial"/>
        </w:rPr>
        <w:t xml:space="preserve"> (CURP), la </w:t>
      </w:r>
      <w:r w:rsidRPr="00EF15EA">
        <w:rPr>
          <w:rFonts w:ascii="Palatino Linotype" w:hAnsi="Palatino Linotype" w:cs="Arial"/>
          <w:b/>
        </w:rPr>
        <w:t>firma de los</w:t>
      </w:r>
      <w:r w:rsidRPr="00EF15EA">
        <w:rPr>
          <w:rFonts w:ascii="Palatino Linotype" w:hAnsi="Palatino Linotype" w:cs="Arial"/>
        </w:rPr>
        <w:t xml:space="preserve"> </w:t>
      </w:r>
      <w:r w:rsidRPr="00EF15EA">
        <w:rPr>
          <w:rFonts w:ascii="Palatino Linotype" w:hAnsi="Palatino Linotype" w:cs="Arial"/>
          <w:b/>
        </w:rPr>
        <w:t>particulares</w:t>
      </w:r>
      <w:r w:rsidRPr="00EF15EA">
        <w:rPr>
          <w:rFonts w:ascii="Palatino Linotype" w:hAnsi="Palatino Linotype" w:cs="Arial"/>
        </w:rPr>
        <w:t xml:space="preserve"> y cualquier otro dato que por su naturaleza confidencial pudiera conllevar un riesgo grave para la esfera privada de los servidores públicos.</w:t>
      </w:r>
    </w:p>
    <w:p w14:paraId="4C081B41" w14:textId="77777777" w:rsidR="00DC04C3" w:rsidRPr="00EF15EA" w:rsidRDefault="00DC04C3" w:rsidP="00DC04C3">
      <w:pPr>
        <w:autoSpaceDE w:val="0"/>
        <w:autoSpaceDN w:val="0"/>
        <w:adjustRightInd w:val="0"/>
        <w:spacing w:line="360" w:lineRule="auto"/>
        <w:ind w:right="-91"/>
        <w:jc w:val="both"/>
        <w:rPr>
          <w:rFonts w:ascii="Palatino Linotype" w:hAnsi="Palatino Linotype"/>
        </w:rPr>
      </w:pPr>
      <w:r w:rsidRPr="00EF15EA">
        <w:rPr>
          <w:rFonts w:ascii="Palatino Linotype" w:hAnsi="Palatino Linotype" w:cs="Arial"/>
          <w:lang w:eastAsia="es-MX"/>
        </w:rPr>
        <w:t xml:space="preserve">Por cuanto hace al </w:t>
      </w:r>
      <w:r w:rsidRPr="00EF15EA">
        <w:rPr>
          <w:rFonts w:ascii="Palatino Linotype" w:hAnsi="Palatino Linotype" w:cs="Arial"/>
          <w:b/>
          <w:lang w:eastAsia="es-MX"/>
        </w:rPr>
        <w:t>Registro Federal de Contribuyentes</w:t>
      </w:r>
      <w:r w:rsidRPr="00EF15EA">
        <w:rPr>
          <w:rFonts w:ascii="Palatino Linotype" w:hAnsi="Palatino Linotype" w:cs="Arial"/>
          <w:lang w:eastAsia="es-MX"/>
        </w:rPr>
        <w:t xml:space="preserve"> </w:t>
      </w:r>
      <w:r w:rsidRPr="00EF15EA">
        <w:rPr>
          <w:rFonts w:ascii="Palatino Linotype" w:hAnsi="Palatino Linotype" w:cs="Arial"/>
          <w:b/>
          <w:lang w:eastAsia="es-MX"/>
        </w:rPr>
        <w:t>de las personas físicas</w:t>
      </w:r>
      <w:r w:rsidRPr="00EF15EA">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w:t>
      </w:r>
      <w:r w:rsidRPr="00EF15EA">
        <w:rPr>
          <w:rFonts w:ascii="Palatino Linotype" w:hAnsi="Palatino Linotype" w:cs="Arial"/>
          <w:lang w:eastAsia="es-MX"/>
        </w:rPr>
        <w:lastRenderedPageBreak/>
        <w:t>letra vocal del primer apellido; seguida de la primera letra del segundo apellido y por último la primera letra del nombre, posterior la fecha de nacimiento año/mes/día</w:t>
      </w:r>
      <w:r w:rsidRPr="00EF15EA">
        <w:rPr>
          <w:rFonts w:ascii="Palatino Linotype" w:hAnsi="Palatino Linotype"/>
        </w:rPr>
        <w:t xml:space="preserve"> y finalmente la homoclave; la cual para su obtención es necesario acreditar personalidad, fecha de nacimiento entre otros con documentos oficiales.</w:t>
      </w:r>
    </w:p>
    <w:p w14:paraId="6E0A5CDC" w14:textId="77777777" w:rsidR="00DC04C3" w:rsidRPr="00EF15EA" w:rsidRDefault="00DC04C3" w:rsidP="00DC04C3">
      <w:pPr>
        <w:autoSpaceDE w:val="0"/>
        <w:autoSpaceDN w:val="0"/>
        <w:adjustRightInd w:val="0"/>
        <w:spacing w:line="360" w:lineRule="auto"/>
        <w:ind w:right="-91"/>
        <w:jc w:val="both"/>
        <w:rPr>
          <w:rFonts w:ascii="Palatino Linotype" w:hAnsi="Palatino Linotype"/>
        </w:rPr>
      </w:pPr>
    </w:p>
    <w:p w14:paraId="1E99525E" w14:textId="77777777" w:rsidR="00DC04C3" w:rsidRPr="00EF15EA" w:rsidRDefault="00DC04C3" w:rsidP="00DC04C3">
      <w:pPr>
        <w:spacing w:line="360" w:lineRule="auto"/>
        <w:ind w:right="-91"/>
        <w:jc w:val="both"/>
        <w:rPr>
          <w:rFonts w:ascii="Palatino Linotype" w:hAnsi="Palatino Linotype" w:cs="Arial"/>
          <w:lang w:eastAsia="es-MX"/>
        </w:rPr>
      </w:pPr>
      <w:r w:rsidRPr="00EF15EA">
        <w:rPr>
          <w:rFonts w:ascii="Palatino Linotype" w:hAnsi="Palatino Linotype" w:cs="Arial"/>
          <w:lang w:eastAsia="es-MX"/>
        </w:rPr>
        <w:t>Al respecto, el entonces Instituto Federal de Acceso a la Información Pública y Protección de Datos Personales (IFAI) a través del Criterio 19/17, señala literalmente lo siguiente:</w:t>
      </w:r>
    </w:p>
    <w:p w14:paraId="7AF9B018" w14:textId="77777777" w:rsidR="00DC04C3" w:rsidRPr="00EF15EA" w:rsidRDefault="00DC04C3" w:rsidP="00DC04C3">
      <w:pPr>
        <w:ind w:left="709" w:right="709"/>
        <w:jc w:val="both"/>
        <w:rPr>
          <w:rFonts w:ascii="Palatino Linotype" w:hAnsi="Palatino Linotype" w:cs="Arial,Bold"/>
          <w:bCs/>
          <w:i/>
          <w:sz w:val="22"/>
          <w:lang w:eastAsia="es-MX"/>
        </w:rPr>
      </w:pPr>
      <w:r w:rsidRPr="00EF15EA">
        <w:rPr>
          <w:rFonts w:ascii="Palatino Linotype" w:hAnsi="Palatino Linotype" w:cs="Arial,Bold"/>
          <w:b/>
          <w:bCs/>
          <w:i/>
          <w:sz w:val="22"/>
          <w:lang w:eastAsia="es-MX"/>
        </w:rPr>
        <w:t xml:space="preserve">“Registro Federal de Contribuyentes (RFC) de personas físicas. </w:t>
      </w:r>
      <w:r w:rsidRPr="00EF15EA">
        <w:rPr>
          <w:rFonts w:ascii="Palatino Linotype" w:hAnsi="Palatino Linotype" w:cs="Arial,Bold"/>
          <w:bCs/>
          <w:i/>
          <w:sz w:val="22"/>
          <w:lang w:eastAsia="es-MX"/>
        </w:rPr>
        <w:t xml:space="preserve">El RFC es una clave de carácter fiscal, </w:t>
      </w:r>
      <w:proofErr w:type="gramStart"/>
      <w:r w:rsidRPr="00EF15EA">
        <w:rPr>
          <w:rFonts w:ascii="Palatino Linotype" w:hAnsi="Palatino Linotype" w:cs="Arial,Bold"/>
          <w:bCs/>
          <w:i/>
          <w:sz w:val="22"/>
          <w:lang w:eastAsia="es-MX"/>
        </w:rPr>
        <w:t>única</w:t>
      </w:r>
      <w:proofErr w:type="gramEnd"/>
      <w:r w:rsidRPr="00EF15EA">
        <w:rPr>
          <w:rFonts w:ascii="Palatino Linotype" w:hAnsi="Palatino Linotype" w:cs="Arial,Bold"/>
          <w:bCs/>
          <w:i/>
          <w:sz w:val="22"/>
          <w:lang w:eastAsia="es-MX"/>
        </w:rPr>
        <w:t xml:space="preserve"> e irrepetible, que permite identificar al titular, su edad y fecha de nacimiento, por lo que es un dato personal de carácter confidencial.</w:t>
      </w:r>
    </w:p>
    <w:p w14:paraId="57E581A7" w14:textId="77777777" w:rsidR="00DC04C3" w:rsidRPr="00EF15EA" w:rsidRDefault="00DC04C3" w:rsidP="00DC04C3">
      <w:pPr>
        <w:ind w:left="709" w:right="709"/>
        <w:jc w:val="both"/>
        <w:rPr>
          <w:rFonts w:ascii="Palatino Linotype" w:hAnsi="Palatino Linotype" w:cs="Arial,Bold"/>
          <w:bCs/>
          <w:i/>
          <w:sz w:val="22"/>
          <w:lang w:eastAsia="es-MX"/>
        </w:rPr>
      </w:pPr>
      <w:r w:rsidRPr="00EF15EA">
        <w:rPr>
          <w:rFonts w:ascii="Palatino Linotype" w:hAnsi="Palatino Linotype" w:cs="Arial,Bold"/>
          <w:bCs/>
          <w:i/>
          <w:sz w:val="22"/>
          <w:lang w:eastAsia="es-MX"/>
        </w:rPr>
        <w:t>Resoluciones:</w:t>
      </w:r>
    </w:p>
    <w:p w14:paraId="1AABC41A" w14:textId="77777777" w:rsidR="00DC04C3" w:rsidRPr="00EF15EA" w:rsidRDefault="00DC04C3" w:rsidP="00DC04C3">
      <w:pPr>
        <w:ind w:left="709" w:right="709"/>
        <w:jc w:val="both"/>
        <w:rPr>
          <w:rFonts w:ascii="Palatino Linotype" w:hAnsi="Palatino Linotype" w:cs="Arial,Bold"/>
          <w:bCs/>
          <w:i/>
          <w:sz w:val="22"/>
          <w:lang w:eastAsia="es-MX"/>
        </w:rPr>
      </w:pPr>
      <w:r w:rsidRPr="00EF15EA">
        <w:rPr>
          <w:rFonts w:ascii="Palatino Linotype" w:hAnsi="Palatino Linotype" w:cs="Arial,Bold"/>
          <w:bCs/>
          <w:i/>
          <w:sz w:val="22"/>
          <w:lang w:eastAsia="es-MX"/>
        </w:rPr>
        <w:t>RRA 0189/17. Morena. 08 de febrero de 2017. Por unanimidad. Comisionado Ponente Joel Salas Suárez.</w:t>
      </w:r>
    </w:p>
    <w:p w14:paraId="4A8EEA84" w14:textId="77777777" w:rsidR="00DC04C3" w:rsidRPr="00EF15EA" w:rsidRDefault="00DC04C3" w:rsidP="00DC04C3">
      <w:pPr>
        <w:ind w:left="709" w:right="709"/>
        <w:jc w:val="both"/>
        <w:rPr>
          <w:rFonts w:ascii="Palatino Linotype" w:hAnsi="Palatino Linotype" w:cs="Arial,Bold"/>
          <w:bCs/>
          <w:i/>
          <w:sz w:val="22"/>
          <w:lang w:eastAsia="es-MX"/>
        </w:rPr>
      </w:pPr>
      <w:r w:rsidRPr="00EF15EA">
        <w:rPr>
          <w:rFonts w:ascii="Palatino Linotype" w:hAnsi="Palatino Linotype" w:cs="Arial,Bold"/>
          <w:bCs/>
          <w:i/>
          <w:sz w:val="22"/>
          <w:lang w:eastAsia="es-MX"/>
        </w:rPr>
        <w:t xml:space="preserve">RRA 0677/17. Universidad Nacional Autónoma de México. 08 de marzo de 2017. Por unanimidad. Comisionado Ponente </w:t>
      </w:r>
      <w:proofErr w:type="spellStart"/>
      <w:r w:rsidRPr="00EF15EA">
        <w:rPr>
          <w:rFonts w:ascii="Palatino Linotype" w:hAnsi="Palatino Linotype" w:cs="Arial,Bold"/>
          <w:bCs/>
          <w:i/>
          <w:sz w:val="22"/>
          <w:lang w:eastAsia="es-MX"/>
        </w:rPr>
        <w:t>Rosendoevgueni</w:t>
      </w:r>
      <w:proofErr w:type="spellEnd"/>
      <w:r w:rsidRPr="00EF15EA">
        <w:rPr>
          <w:rFonts w:ascii="Palatino Linotype" w:hAnsi="Palatino Linotype" w:cs="Arial,Bold"/>
          <w:bCs/>
          <w:i/>
          <w:sz w:val="22"/>
          <w:lang w:eastAsia="es-MX"/>
        </w:rPr>
        <w:t xml:space="preserve"> Monterrey </w:t>
      </w:r>
      <w:proofErr w:type="spellStart"/>
      <w:r w:rsidRPr="00EF15EA">
        <w:rPr>
          <w:rFonts w:ascii="Palatino Linotype" w:hAnsi="Palatino Linotype" w:cs="Arial,Bold"/>
          <w:bCs/>
          <w:i/>
          <w:sz w:val="22"/>
          <w:lang w:eastAsia="es-MX"/>
        </w:rPr>
        <w:t>Chepov</w:t>
      </w:r>
      <w:proofErr w:type="spellEnd"/>
      <w:r w:rsidRPr="00EF15EA">
        <w:rPr>
          <w:rFonts w:ascii="Palatino Linotype" w:hAnsi="Palatino Linotype" w:cs="Arial,Bold"/>
          <w:bCs/>
          <w:i/>
          <w:sz w:val="22"/>
          <w:lang w:eastAsia="es-MX"/>
        </w:rPr>
        <w:t xml:space="preserve">. </w:t>
      </w:r>
    </w:p>
    <w:p w14:paraId="67C7B852" w14:textId="77777777" w:rsidR="00DC04C3" w:rsidRPr="00EF15EA" w:rsidRDefault="00DC04C3" w:rsidP="00DC04C3">
      <w:pPr>
        <w:spacing w:before="240" w:after="240"/>
        <w:ind w:left="709" w:right="709"/>
        <w:jc w:val="both"/>
        <w:rPr>
          <w:rFonts w:ascii="Palatino Linotype" w:hAnsi="Palatino Linotype" w:cs="Arial,Bold"/>
          <w:bCs/>
          <w:i/>
          <w:sz w:val="22"/>
          <w:lang w:eastAsia="es-MX"/>
        </w:rPr>
      </w:pPr>
      <w:r w:rsidRPr="00EF15EA">
        <w:rPr>
          <w:rFonts w:ascii="Palatino Linotype" w:hAnsi="Palatino Linotype" w:cs="Arial,Bold"/>
          <w:bCs/>
          <w:i/>
          <w:sz w:val="22"/>
          <w:lang w:eastAsia="es-MX"/>
        </w:rPr>
        <w:t>RRA 1564/17. Tribunal Electoral del Poder Judicial de la Federación. 26 de abril de 2017. Por unanimidad. Comisionado Ponente Oscar Mauricio Guerra Ford</w:t>
      </w:r>
      <w:r w:rsidRPr="00EF15EA">
        <w:rPr>
          <w:rFonts w:ascii="Palatino Linotype" w:hAnsi="Palatino Linotype" w:cs="Arial,Bold"/>
          <w:b/>
          <w:bCs/>
          <w:i/>
          <w:sz w:val="22"/>
          <w:lang w:eastAsia="es-MX"/>
        </w:rPr>
        <w:t>.”</w:t>
      </w:r>
    </w:p>
    <w:p w14:paraId="73F710FB" w14:textId="77777777" w:rsidR="00DC04C3" w:rsidRPr="00EF15EA" w:rsidRDefault="00DC04C3" w:rsidP="00DC04C3">
      <w:pPr>
        <w:spacing w:before="240" w:after="240" w:line="360" w:lineRule="auto"/>
        <w:jc w:val="both"/>
        <w:rPr>
          <w:rFonts w:ascii="Palatino Linotype" w:hAnsi="Palatino Linotype" w:cs="Arial"/>
          <w:lang w:val="es-MX" w:eastAsia="es-MX"/>
        </w:rPr>
      </w:pPr>
      <w:r w:rsidRPr="00EF15EA">
        <w:rPr>
          <w:rFonts w:ascii="Palatino Linotype" w:hAnsi="Palatino Linotype" w:cs="Arial"/>
          <w:lang w:val="es-MX" w:eastAsia="es-MX"/>
        </w:rPr>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68535C4D" w14:textId="77777777" w:rsidR="00DC04C3" w:rsidRPr="00EF15EA" w:rsidRDefault="00DC04C3" w:rsidP="00DC04C3">
      <w:pPr>
        <w:spacing w:after="240" w:line="360" w:lineRule="auto"/>
        <w:ind w:right="-93"/>
        <w:jc w:val="both"/>
        <w:rPr>
          <w:rFonts w:ascii="Palatino Linotype" w:hAnsi="Palatino Linotype" w:cs="Arial"/>
          <w:lang w:eastAsia="es-MX"/>
        </w:rPr>
      </w:pPr>
      <w:r w:rsidRPr="00EF15EA">
        <w:rPr>
          <w:rFonts w:ascii="Palatino Linotype" w:hAnsi="Palatino Linotype" w:cs="Arial"/>
          <w:lang w:eastAsia="es-MX"/>
        </w:rPr>
        <w:lastRenderedPageBreak/>
        <w:t xml:space="preserve">De igual manera la </w:t>
      </w:r>
      <w:r w:rsidRPr="00EF15EA">
        <w:rPr>
          <w:rFonts w:ascii="Palatino Linotype" w:hAnsi="Palatino Linotype" w:cs="Arial"/>
          <w:b/>
        </w:rPr>
        <w:t xml:space="preserve">Clave Única de Registro de Población, </w:t>
      </w:r>
      <w:r w:rsidRPr="00EF15EA">
        <w:rPr>
          <w:rFonts w:ascii="Palatino Linotype" w:hAnsi="Palatino Linotype" w:cs="Arial"/>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6108DE32" w14:textId="77777777" w:rsidR="00DC04C3" w:rsidRPr="00EF15EA" w:rsidRDefault="00DC04C3" w:rsidP="00DC04C3">
      <w:pPr>
        <w:spacing w:line="360" w:lineRule="auto"/>
        <w:ind w:right="-93"/>
        <w:jc w:val="both"/>
        <w:rPr>
          <w:rFonts w:ascii="Palatino Linotype" w:hAnsi="Palatino Linotype" w:cs="Arial"/>
          <w:lang w:eastAsia="es-MX"/>
        </w:rPr>
      </w:pPr>
      <w:r w:rsidRPr="00EF15EA">
        <w:rPr>
          <w:rFonts w:ascii="Palatino Linotype" w:hAnsi="Palatino Linotype" w:cs="Arial"/>
          <w:lang w:eastAsia="es-MX"/>
        </w:rPr>
        <w:t>Lo anterior, tiene sustento en los artículos 86 y 91 de la Ley General de Población, la cual señala lo siguiente:</w:t>
      </w:r>
    </w:p>
    <w:p w14:paraId="2C411768" w14:textId="77777777" w:rsidR="00DC04C3" w:rsidRPr="00EF15EA" w:rsidRDefault="00DC04C3" w:rsidP="00DC04C3">
      <w:pPr>
        <w:ind w:left="709" w:right="709"/>
        <w:jc w:val="both"/>
        <w:rPr>
          <w:rFonts w:ascii="Palatino Linotype" w:hAnsi="Palatino Linotype" w:cs="Arial"/>
          <w:i/>
          <w:sz w:val="22"/>
          <w:lang w:eastAsia="es-MX"/>
        </w:rPr>
      </w:pPr>
      <w:r w:rsidRPr="00EF15EA">
        <w:rPr>
          <w:rFonts w:ascii="Palatino Linotype" w:hAnsi="Palatino Linotype" w:cs="Arial,Bold"/>
          <w:b/>
          <w:bCs/>
          <w:i/>
          <w:sz w:val="22"/>
          <w:lang w:eastAsia="es-MX"/>
        </w:rPr>
        <w:t xml:space="preserve">“Artículo 86. </w:t>
      </w:r>
      <w:r w:rsidRPr="00EF15EA">
        <w:rPr>
          <w:rFonts w:ascii="Palatino Linotype" w:hAnsi="Palatino Linotype" w:cs="Arial"/>
          <w:i/>
          <w:sz w:val="22"/>
          <w:lang w:eastAsia="es-MX"/>
        </w:rPr>
        <w:t xml:space="preserve">El </w:t>
      </w:r>
      <w:r w:rsidRPr="00EF15EA">
        <w:rPr>
          <w:rFonts w:ascii="Palatino Linotype" w:hAnsi="Palatino Linotype" w:cs="Arial"/>
          <w:i/>
          <w:sz w:val="22"/>
          <w:szCs w:val="22"/>
        </w:rPr>
        <w:t>Registro</w:t>
      </w:r>
      <w:r w:rsidRPr="00EF15EA">
        <w:rPr>
          <w:rFonts w:ascii="Palatino Linotype" w:hAnsi="Palatino Linotype" w:cs="Arial"/>
          <w:i/>
          <w:sz w:val="22"/>
          <w:lang w:eastAsia="es-MX"/>
        </w:rPr>
        <w:t xml:space="preserve"> Nacional </w:t>
      </w:r>
      <w:r w:rsidRPr="00EF15EA">
        <w:rPr>
          <w:rFonts w:ascii="Palatino Linotype" w:hAnsi="Palatino Linotype" w:cs="Arial"/>
          <w:i/>
          <w:sz w:val="22"/>
        </w:rPr>
        <w:t>de</w:t>
      </w:r>
      <w:r w:rsidRPr="00EF15EA">
        <w:rPr>
          <w:rFonts w:ascii="Palatino Linotype" w:hAnsi="Palatino Linotype" w:cs="Arial"/>
          <w:i/>
          <w:sz w:val="22"/>
          <w:lang w:eastAsia="es-MX"/>
        </w:rPr>
        <w:t xml:space="preserve"> Población tiene como finalidad registrar a cada una de las personas que integran la población del país, con los datos que permitan certificar y acreditar fehacientemente su identidad.</w:t>
      </w:r>
    </w:p>
    <w:p w14:paraId="582BB231" w14:textId="77777777" w:rsidR="00DC04C3" w:rsidRPr="00EF15EA" w:rsidRDefault="00DC04C3" w:rsidP="00DC04C3">
      <w:pPr>
        <w:ind w:left="709" w:right="709"/>
        <w:jc w:val="both"/>
        <w:rPr>
          <w:rFonts w:ascii="Palatino Linotype" w:hAnsi="Palatino Linotype" w:cs="Arial"/>
          <w:i/>
          <w:sz w:val="22"/>
          <w:lang w:eastAsia="es-MX"/>
        </w:rPr>
      </w:pPr>
      <w:r w:rsidRPr="00EF15EA">
        <w:rPr>
          <w:rFonts w:ascii="Palatino Linotype" w:hAnsi="Palatino Linotype" w:cs="Arial,Bold"/>
          <w:b/>
          <w:bCs/>
          <w:i/>
          <w:sz w:val="22"/>
          <w:lang w:eastAsia="es-MX"/>
        </w:rPr>
        <w:t xml:space="preserve">Artículo 91. </w:t>
      </w:r>
      <w:r w:rsidRPr="00EF15EA">
        <w:rPr>
          <w:rFonts w:ascii="Palatino Linotype" w:hAnsi="Palatino Linotype" w:cs="Arial"/>
          <w:i/>
          <w:sz w:val="22"/>
          <w:lang w:eastAsia="es-MX"/>
        </w:rPr>
        <w:t xml:space="preserve">Al incorporar a una persona en el Registro Nacional de Población, se le asignará una clave que se denominará </w:t>
      </w:r>
      <w:r w:rsidRPr="00EF15EA">
        <w:rPr>
          <w:rFonts w:ascii="Palatino Linotype" w:hAnsi="Palatino Linotype" w:cs="Arial"/>
          <w:i/>
          <w:sz w:val="22"/>
          <w:szCs w:val="22"/>
        </w:rPr>
        <w:t>Clave</w:t>
      </w:r>
      <w:r w:rsidRPr="00EF15EA">
        <w:rPr>
          <w:rFonts w:ascii="Palatino Linotype" w:hAnsi="Palatino Linotype" w:cs="Arial"/>
          <w:i/>
          <w:sz w:val="22"/>
          <w:lang w:eastAsia="es-MX"/>
        </w:rPr>
        <w:t xml:space="preserve"> Única de Registro de Población. Esta servirá para registrarla e identificarla en forma </w:t>
      </w:r>
      <w:r w:rsidRPr="00EF15EA">
        <w:rPr>
          <w:rFonts w:ascii="Palatino Linotype" w:hAnsi="Palatino Linotype" w:cs="Arial"/>
          <w:i/>
          <w:sz w:val="22"/>
        </w:rPr>
        <w:t>individual</w:t>
      </w:r>
      <w:r w:rsidRPr="00EF15EA">
        <w:rPr>
          <w:rFonts w:ascii="Palatino Linotype" w:hAnsi="Palatino Linotype" w:cs="Arial"/>
          <w:i/>
          <w:sz w:val="22"/>
          <w:lang w:eastAsia="es-MX"/>
        </w:rPr>
        <w:t>.”</w:t>
      </w:r>
    </w:p>
    <w:p w14:paraId="1F5FF199" w14:textId="77777777" w:rsidR="00DC04C3" w:rsidRPr="00EF15EA" w:rsidRDefault="00DC04C3" w:rsidP="00DC04C3">
      <w:pPr>
        <w:shd w:val="clear" w:color="auto" w:fill="FFFFFF"/>
        <w:spacing w:line="360" w:lineRule="auto"/>
        <w:jc w:val="both"/>
        <w:rPr>
          <w:rFonts w:ascii="Palatino Linotype" w:hAnsi="Palatino Linotype"/>
          <w:lang w:eastAsia="es-MX"/>
        </w:rPr>
      </w:pPr>
    </w:p>
    <w:p w14:paraId="3EC42E5C" w14:textId="77777777" w:rsidR="00DC04C3" w:rsidRPr="00EF15EA" w:rsidRDefault="00DC04C3" w:rsidP="00DC04C3">
      <w:pPr>
        <w:shd w:val="clear" w:color="auto" w:fill="FFFFFF"/>
        <w:spacing w:line="360" w:lineRule="auto"/>
        <w:jc w:val="both"/>
        <w:rPr>
          <w:rFonts w:ascii="Palatino Linotype" w:hAnsi="Palatino Linotype"/>
          <w:lang w:eastAsia="es-MX"/>
        </w:rPr>
      </w:pPr>
      <w:r w:rsidRPr="00EF15EA">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con </w:t>
      </w:r>
      <w:r w:rsidRPr="00EF15EA">
        <w:rPr>
          <w:rFonts w:ascii="Palatino Linotype" w:hAnsi="Palatino Linotype" w:cs="Arial"/>
          <w:lang w:eastAsia="es-MX"/>
        </w:rPr>
        <w:t>la primera letra del apellido paterno; seguida de la primera letra vocal del primer apellido; seguida de la primera letra del segundo apellido y por último la primera letra del nombre; fecha de nacimiento año/mes/día</w:t>
      </w:r>
      <w:r w:rsidRPr="00EF15EA">
        <w:rPr>
          <w:rFonts w:ascii="Palatino Linotype" w:hAnsi="Palatino Linotype"/>
          <w:lang w:eastAsia="es-MX"/>
        </w:rPr>
        <w:t xml:space="preserve">; sexo; Entidad Federativa o lugar de nacimiento; finalmente una homoclave o digito verificador, compuesto de dos elementos, con el que se evitan duplicaciones en la Clave, identifican el cambio de siglo y garantizan la correcta integración. </w:t>
      </w:r>
    </w:p>
    <w:p w14:paraId="0733469C" w14:textId="77777777" w:rsidR="00DC04C3" w:rsidRPr="00EF15EA" w:rsidRDefault="00DC04C3" w:rsidP="00DC04C3">
      <w:pPr>
        <w:spacing w:line="360" w:lineRule="auto"/>
        <w:ind w:right="-91"/>
        <w:jc w:val="both"/>
        <w:rPr>
          <w:rFonts w:ascii="Palatino Linotype" w:hAnsi="Palatino Linotype" w:cs="Arial"/>
          <w:lang w:eastAsia="es-MX"/>
        </w:rPr>
      </w:pPr>
      <w:r w:rsidRPr="00EF15EA">
        <w:rPr>
          <w:rFonts w:ascii="Palatino Linotype" w:hAnsi="Palatino Linotype" w:cs="Arial"/>
          <w:lang w:eastAsia="es-MX"/>
        </w:rPr>
        <w:t xml:space="preserve">Al respecto, el entonces Instituto Federal de Acceso a la Información Pública y Protección de Datos Personales (IFAI), ahora Instituto Nacional de Transparencia, </w:t>
      </w:r>
      <w:r w:rsidRPr="00EF15EA">
        <w:rPr>
          <w:rFonts w:ascii="Palatino Linotype" w:hAnsi="Palatino Linotype" w:cs="Arial"/>
          <w:lang w:eastAsia="es-MX"/>
        </w:rPr>
        <w:lastRenderedPageBreak/>
        <w:t>Acceso a la Información y Protección de Datos Personales (INAI), a través del Criterio 18/17, señala literalmente lo siguiente:</w:t>
      </w:r>
    </w:p>
    <w:p w14:paraId="55287136" w14:textId="77777777" w:rsidR="00DC04C3" w:rsidRPr="00EF15EA" w:rsidRDefault="00DC04C3" w:rsidP="00DC04C3">
      <w:pPr>
        <w:ind w:left="709" w:right="709"/>
        <w:jc w:val="both"/>
        <w:rPr>
          <w:rFonts w:ascii="Palatino Linotype" w:hAnsi="Palatino Linotype" w:cs="Arial,Bold"/>
          <w:b/>
          <w:bCs/>
          <w:i/>
          <w:sz w:val="22"/>
          <w:lang w:eastAsia="es-MX"/>
        </w:rPr>
      </w:pPr>
      <w:r w:rsidRPr="00EF15EA">
        <w:rPr>
          <w:rFonts w:ascii="Palatino Linotype" w:hAnsi="Palatino Linotype" w:cs="Arial,Bold"/>
          <w:b/>
          <w:bCs/>
          <w:i/>
          <w:sz w:val="22"/>
          <w:lang w:eastAsia="es-MX"/>
        </w:rPr>
        <w:t xml:space="preserve">“Clave Única de Registro de Población (CURP). </w:t>
      </w:r>
      <w:r w:rsidRPr="00EF15EA">
        <w:rPr>
          <w:rFonts w:ascii="Palatino Linotype" w:hAnsi="Palatino Linotype" w:cs="Arial,Bold"/>
          <w:bCs/>
          <w:i/>
          <w:sz w:val="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B8C1AB5" w14:textId="77777777" w:rsidR="00DC04C3" w:rsidRPr="00EF15EA" w:rsidRDefault="00DC04C3" w:rsidP="00DC04C3">
      <w:pPr>
        <w:ind w:left="709" w:right="709"/>
        <w:jc w:val="both"/>
        <w:rPr>
          <w:rFonts w:ascii="Palatino Linotype" w:hAnsi="Palatino Linotype" w:cs="Arial,Bold"/>
          <w:bCs/>
          <w:i/>
          <w:sz w:val="22"/>
          <w:lang w:eastAsia="es-MX"/>
        </w:rPr>
      </w:pPr>
      <w:r w:rsidRPr="00EF15EA">
        <w:rPr>
          <w:rFonts w:ascii="Palatino Linotype" w:hAnsi="Palatino Linotype" w:cs="Arial,Bold"/>
          <w:bCs/>
          <w:i/>
          <w:sz w:val="22"/>
          <w:lang w:eastAsia="es-MX"/>
        </w:rPr>
        <w:t>Resoluciones:</w:t>
      </w:r>
    </w:p>
    <w:p w14:paraId="18E94F6C" w14:textId="77777777" w:rsidR="00DC04C3" w:rsidRPr="00EF15EA" w:rsidRDefault="00DC04C3" w:rsidP="00DC04C3">
      <w:pPr>
        <w:ind w:left="709" w:right="709"/>
        <w:jc w:val="both"/>
        <w:rPr>
          <w:rFonts w:ascii="Palatino Linotype" w:hAnsi="Palatino Linotype" w:cs="Arial,Bold"/>
          <w:bCs/>
          <w:i/>
          <w:sz w:val="22"/>
          <w:lang w:eastAsia="es-MX"/>
        </w:rPr>
      </w:pPr>
      <w:r w:rsidRPr="00EF15EA">
        <w:rPr>
          <w:rFonts w:ascii="Palatino Linotype" w:hAnsi="Palatino Linotype" w:cs="Arial,Bold"/>
          <w:bCs/>
          <w:i/>
          <w:sz w:val="22"/>
          <w:lang w:eastAsia="es-MX"/>
        </w:rPr>
        <w:t xml:space="preserve">RRA 3995/16. Secretaría de la Defensa Nacional. 1 de febrero de 2017. Por unanimidad. Comisionado Ponente </w:t>
      </w:r>
      <w:proofErr w:type="spellStart"/>
      <w:r w:rsidRPr="00EF15EA">
        <w:rPr>
          <w:rFonts w:ascii="Palatino Linotype" w:hAnsi="Palatino Linotype" w:cs="Arial,Bold"/>
          <w:bCs/>
          <w:i/>
          <w:sz w:val="22"/>
          <w:lang w:eastAsia="es-MX"/>
        </w:rPr>
        <w:t>Rosendoevgueni</w:t>
      </w:r>
      <w:proofErr w:type="spellEnd"/>
      <w:r w:rsidRPr="00EF15EA">
        <w:rPr>
          <w:rFonts w:ascii="Palatino Linotype" w:hAnsi="Palatino Linotype" w:cs="Arial,Bold"/>
          <w:bCs/>
          <w:i/>
          <w:sz w:val="22"/>
          <w:lang w:eastAsia="es-MX"/>
        </w:rPr>
        <w:t xml:space="preserve"> Monterrey </w:t>
      </w:r>
      <w:proofErr w:type="spellStart"/>
      <w:r w:rsidRPr="00EF15EA">
        <w:rPr>
          <w:rFonts w:ascii="Palatino Linotype" w:hAnsi="Palatino Linotype" w:cs="Arial,Bold"/>
          <w:bCs/>
          <w:i/>
          <w:sz w:val="22"/>
          <w:lang w:eastAsia="es-MX"/>
        </w:rPr>
        <w:t>Chepov</w:t>
      </w:r>
      <w:proofErr w:type="spellEnd"/>
      <w:r w:rsidRPr="00EF15EA">
        <w:rPr>
          <w:rFonts w:ascii="Palatino Linotype" w:hAnsi="Palatino Linotype" w:cs="Arial,Bold"/>
          <w:bCs/>
          <w:i/>
          <w:sz w:val="22"/>
          <w:lang w:eastAsia="es-MX"/>
        </w:rPr>
        <w:t>.</w:t>
      </w:r>
    </w:p>
    <w:p w14:paraId="4998A884" w14:textId="77777777" w:rsidR="00DC04C3" w:rsidRPr="00EF15EA" w:rsidRDefault="00DC04C3" w:rsidP="00DC04C3">
      <w:pPr>
        <w:ind w:left="709" w:right="709"/>
        <w:jc w:val="both"/>
        <w:rPr>
          <w:rFonts w:ascii="Palatino Linotype" w:hAnsi="Palatino Linotype" w:cs="Arial,Bold"/>
          <w:bCs/>
          <w:i/>
          <w:sz w:val="22"/>
          <w:lang w:eastAsia="es-MX"/>
        </w:rPr>
      </w:pPr>
      <w:r w:rsidRPr="00EF15EA">
        <w:rPr>
          <w:rFonts w:ascii="Palatino Linotype" w:hAnsi="Palatino Linotype" w:cs="Arial,Bold"/>
          <w:bCs/>
          <w:i/>
          <w:sz w:val="22"/>
          <w:lang w:eastAsia="es-MX"/>
        </w:rPr>
        <w:t xml:space="preserve">RRA 0937/17. Senado de la República. 15 de marzo de 2017. Por unanimidad. Comisionada Ponente Ximena Puente de la Mora. </w:t>
      </w:r>
    </w:p>
    <w:p w14:paraId="0085B855" w14:textId="77777777" w:rsidR="00DC04C3" w:rsidRPr="00EF15EA" w:rsidRDefault="00DC04C3" w:rsidP="00DC04C3">
      <w:pPr>
        <w:ind w:left="709" w:right="709"/>
        <w:jc w:val="both"/>
        <w:rPr>
          <w:rFonts w:ascii="Palatino Linotype" w:hAnsi="Palatino Linotype" w:cs="Arial,Bold"/>
          <w:bCs/>
          <w:i/>
          <w:sz w:val="22"/>
          <w:lang w:eastAsia="es-MX"/>
        </w:rPr>
      </w:pPr>
      <w:r w:rsidRPr="00EF15EA">
        <w:rPr>
          <w:rFonts w:ascii="Palatino Linotype" w:hAnsi="Palatino Linotype" w:cs="Arial,Bold"/>
          <w:bCs/>
          <w:i/>
          <w:sz w:val="22"/>
          <w:lang w:eastAsia="es-MX"/>
        </w:rPr>
        <w:t>RRA 0478/17. Secretaría de Relaciones Exteriores. 26 de abril de 2017. Por unanimidad. Comisionada Ponente Areli Cano Guadiana.”</w:t>
      </w:r>
    </w:p>
    <w:p w14:paraId="24FD4955" w14:textId="77777777" w:rsidR="00DC04C3" w:rsidRPr="00EF15EA" w:rsidRDefault="00DC04C3" w:rsidP="00DC04C3">
      <w:pPr>
        <w:autoSpaceDE w:val="0"/>
        <w:autoSpaceDN w:val="0"/>
        <w:adjustRightInd w:val="0"/>
        <w:spacing w:before="240" w:after="240" w:line="360" w:lineRule="auto"/>
        <w:ind w:right="50"/>
        <w:jc w:val="both"/>
        <w:rPr>
          <w:rFonts w:ascii="Palatino Linotype" w:hAnsi="Palatino Linotype" w:cs="Arial"/>
        </w:rPr>
      </w:pPr>
      <w:r w:rsidRPr="00EF15EA">
        <w:rPr>
          <w:rFonts w:ascii="Palatino Linotype" w:hAnsi="Palatino Linotype" w:cs="Arial"/>
        </w:rPr>
        <w:t>Ahora bien,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se deberá realizarse en términos de lo que disponen los artículos 49 fracción VIII, 53, fracción X y 59, fracción V, de la Ley en consulta, cuyo sentido literal es el siguiente:</w:t>
      </w:r>
    </w:p>
    <w:p w14:paraId="23F2FB0D" w14:textId="77777777" w:rsidR="00DC04C3" w:rsidRPr="00EF15EA" w:rsidRDefault="00DC04C3" w:rsidP="00DC04C3">
      <w:pPr>
        <w:spacing w:before="240"/>
        <w:ind w:left="993" w:right="1041"/>
        <w:contextualSpacing/>
        <w:jc w:val="both"/>
        <w:rPr>
          <w:rFonts w:ascii="Palatino Linotype" w:hAnsi="Palatino Linotype"/>
          <w:i/>
          <w:sz w:val="22"/>
          <w:szCs w:val="22"/>
        </w:rPr>
      </w:pPr>
      <w:r w:rsidRPr="00EF15EA">
        <w:rPr>
          <w:rFonts w:ascii="Palatino Linotype" w:hAnsi="Palatino Linotype"/>
          <w:b/>
          <w:i/>
          <w:sz w:val="22"/>
          <w:szCs w:val="22"/>
        </w:rPr>
        <w:t>“Artículo 49.</w:t>
      </w:r>
      <w:r w:rsidRPr="00EF15EA">
        <w:rPr>
          <w:rFonts w:ascii="Palatino Linotype" w:hAnsi="Palatino Linotype"/>
          <w:i/>
          <w:sz w:val="22"/>
          <w:szCs w:val="22"/>
        </w:rPr>
        <w:t xml:space="preserve"> </w:t>
      </w:r>
      <w:r w:rsidRPr="00EF15EA">
        <w:rPr>
          <w:rFonts w:ascii="Palatino Linotype" w:hAnsi="Palatino Linotype"/>
          <w:b/>
          <w:i/>
          <w:sz w:val="22"/>
          <w:szCs w:val="22"/>
        </w:rPr>
        <w:t>Los Comités de Transparencia</w:t>
      </w:r>
      <w:r w:rsidRPr="00EF15EA">
        <w:rPr>
          <w:rFonts w:ascii="Palatino Linotype" w:hAnsi="Palatino Linotype"/>
          <w:i/>
          <w:sz w:val="22"/>
          <w:szCs w:val="22"/>
        </w:rPr>
        <w:t xml:space="preserve"> tendrán las siguientes atribuciones:</w:t>
      </w:r>
    </w:p>
    <w:p w14:paraId="3B95F767" w14:textId="77777777" w:rsidR="00DC04C3" w:rsidRPr="00EF15EA" w:rsidRDefault="00DC04C3" w:rsidP="00DC04C3">
      <w:pPr>
        <w:spacing w:before="240"/>
        <w:ind w:left="993" w:right="1041"/>
        <w:contextualSpacing/>
        <w:jc w:val="both"/>
        <w:rPr>
          <w:rFonts w:ascii="Palatino Linotype" w:hAnsi="Palatino Linotype"/>
          <w:i/>
          <w:sz w:val="22"/>
          <w:szCs w:val="22"/>
        </w:rPr>
      </w:pPr>
      <w:r w:rsidRPr="00EF15EA">
        <w:rPr>
          <w:rFonts w:ascii="Palatino Linotype" w:hAnsi="Palatino Linotype"/>
          <w:b/>
          <w:i/>
          <w:sz w:val="22"/>
          <w:szCs w:val="22"/>
        </w:rPr>
        <w:t>VIII. Aprobar, modificar o revocar la clasificación de la información</w:t>
      </w:r>
      <w:r w:rsidRPr="00EF15EA">
        <w:rPr>
          <w:rFonts w:ascii="Palatino Linotype" w:hAnsi="Palatino Linotype"/>
          <w:i/>
          <w:sz w:val="22"/>
          <w:szCs w:val="22"/>
        </w:rPr>
        <w:t>…”</w:t>
      </w:r>
    </w:p>
    <w:p w14:paraId="03410C2A" w14:textId="77777777" w:rsidR="00DC04C3" w:rsidRPr="00EF15EA" w:rsidRDefault="00DC04C3" w:rsidP="00DC04C3">
      <w:pPr>
        <w:spacing w:before="240"/>
        <w:ind w:left="993" w:right="1041"/>
        <w:contextualSpacing/>
        <w:jc w:val="both"/>
        <w:rPr>
          <w:rFonts w:ascii="Palatino Linotype" w:hAnsi="Palatino Linotype"/>
          <w:b/>
          <w:i/>
          <w:sz w:val="22"/>
          <w:szCs w:val="22"/>
        </w:rPr>
      </w:pPr>
    </w:p>
    <w:p w14:paraId="717C6C0A" w14:textId="77777777" w:rsidR="00DC04C3" w:rsidRPr="00EF15EA" w:rsidRDefault="00DC04C3" w:rsidP="00DC04C3">
      <w:pPr>
        <w:spacing w:before="240"/>
        <w:ind w:left="993" w:right="1041"/>
        <w:contextualSpacing/>
        <w:jc w:val="both"/>
        <w:rPr>
          <w:rFonts w:ascii="Palatino Linotype" w:hAnsi="Palatino Linotype"/>
          <w:i/>
          <w:sz w:val="22"/>
          <w:szCs w:val="22"/>
        </w:rPr>
      </w:pPr>
      <w:r w:rsidRPr="00EF15EA">
        <w:rPr>
          <w:rFonts w:ascii="Palatino Linotype" w:hAnsi="Palatino Linotype"/>
          <w:i/>
          <w:sz w:val="22"/>
          <w:szCs w:val="22"/>
        </w:rPr>
        <w:t>“</w:t>
      </w:r>
      <w:r w:rsidRPr="00EF15EA">
        <w:rPr>
          <w:rFonts w:ascii="Palatino Linotype" w:hAnsi="Palatino Linotype"/>
          <w:b/>
          <w:i/>
          <w:sz w:val="22"/>
          <w:szCs w:val="22"/>
        </w:rPr>
        <w:t>Artículo 53.</w:t>
      </w:r>
      <w:r w:rsidRPr="00EF15EA">
        <w:rPr>
          <w:rFonts w:ascii="Palatino Linotype" w:hAnsi="Palatino Linotype"/>
          <w:i/>
          <w:sz w:val="22"/>
          <w:szCs w:val="22"/>
        </w:rPr>
        <w:t xml:space="preserve"> Las </w:t>
      </w:r>
      <w:r w:rsidRPr="00EF15EA">
        <w:rPr>
          <w:rFonts w:ascii="Palatino Linotype" w:hAnsi="Palatino Linotype"/>
          <w:b/>
          <w:i/>
          <w:sz w:val="22"/>
          <w:szCs w:val="22"/>
        </w:rPr>
        <w:t>Unidades de Transparencia</w:t>
      </w:r>
      <w:r w:rsidRPr="00EF15EA">
        <w:rPr>
          <w:rFonts w:ascii="Palatino Linotype" w:hAnsi="Palatino Linotype"/>
          <w:i/>
          <w:sz w:val="22"/>
          <w:szCs w:val="22"/>
        </w:rPr>
        <w:t xml:space="preserve"> tendrán las siguientes </w:t>
      </w:r>
      <w:r w:rsidRPr="00EF15EA">
        <w:rPr>
          <w:rFonts w:ascii="Palatino Linotype" w:hAnsi="Palatino Linotype"/>
          <w:b/>
          <w:i/>
          <w:sz w:val="22"/>
          <w:szCs w:val="22"/>
        </w:rPr>
        <w:t>funciones</w:t>
      </w:r>
      <w:r w:rsidRPr="00EF15EA">
        <w:rPr>
          <w:rFonts w:ascii="Palatino Linotype" w:hAnsi="Palatino Linotype"/>
          <w:i/>
          <w:sz w:val="22"/>
          <w:szCs w:val="22"/>
        </w:rPr>
        <w:t>:</w:t>
      </w:r>
    </w:p>
    <w:p w14:paraId="4D49B219" w14:textId="77777777" w:rsidR="00DC04C3" w:rsidRPr="00EF15EA" w:rsidRDefault="00DC04C3" w:rsidP="00DC04C3">
      <w:pPr>
        <w:spacing w:before="240"/>
        <w:ind w:left="993" w:right="1041"/>
        <w:contextualSpacing/>
        <w:jc w:val="both"/>
        <w:rPr>
          <w:rFonts w:ascii="Palatino Linotype" w:hAnsi="Palatino Linotype"/>
          <w:i/>
          <w:sz w:val="22"/>
          <w:szCs w:val="22"/>
        </w:rPr>
      </w:pPr>
      <w:r w:rsidRPr="00EF15EA">
        <w:rPr>
          <w:rFonts w:ascii="Palatino Linotype" w:hAnsi="Palatino Linotype"/>
          <w:b/>
          <w:i/>
          <w:sz w:val="22"/>
          <w:szCs w:val="22"/>
        </w:rPr>
        <w:t>X. Presentar ante el Comité, el proyecto de clasificación de información</w:t>
      </w:r>
      <w:r w:rsidRPr="00EF15EA">
        <w:rPr>
          <w:rFonts w:ascii="Palatino Linotype" w:hAnsi="Palatino Linotype"/>
          <w:i/>
          <w:sz w:val="22"/>
          <w:szCs w:val="22"/>
        </w:rPr>
        <w:t xml:space="preserve">…” </w:t>
      </w:r>
    </w:p>
    <w:p w14:paraId="1F423A3B" w14:textId="77777777" w:rsidR="00DC04C3" w:rsidRPr="00EF15EA" w:rsidRDefault="00DC04C3" w:rsidP="00DC04C3">
      <w:pPr>
        <w:spacing w:before="240"/>
        <w:ind w:left="993" w:right="1041"/>
        <w:contextualSpacing/>
        <w:jc w:val="both"/>
        <w:rPr>
          <w:rFonts w:ascii="Palatino Linotype" w:hAnsi="Palatino Linotype"/>
          <w:i/>
          <w:sz w:val="22"/>
          <w:szCs w:val="22"/>
        </w:rPr>
      </w:pPr>
    </w:p>
    <w:p w14:paraId="4AC0B868" w14:textId="77777777" w:rsidR="00DC04C3" w:rsidRPr="00EF15EA" w:rsidRDefault="00DC04C3" w:rsidP="00DC04C3">
      <w:pPr>
        <w:spacing w:before="240"/>
        <w:ind w:left="993" w:right="1041"/>
        <w:contextualSpacing/>
        <w:jc w:val="both"/>
        <w:rPr>
          <w:rFonts w:ascii="Palatino Linotype" w:hAnsi="Palatino Linotype"/>
          <w:i/>
          <w:sz w:val="22"/>
          <w:szCs w:val="22"/>
        </w:rPr>
      </w:pPr>
      <w:r w:rsidRPr="00EF15EA">
        <w:rPr>
          <w:rFonts w:ascii="Palatino Linotype" w:hAnsi="Palatino Linotype"/>
          <w:b/>
          <w:i/>
          <w:sz w:val="22"/>
          <w:szCs w:val="22"/>
        </w:rPr>
        <w:lastRenderedPageBreak/>
        <w:t>“Artículo 59.</w:t>
      </w:r>
      <w:r w:rsidRPr="00EF15EA">
        <w:rPr>
          <w:rFonts w:ascii="Palatino Linotype" w:hAnsi="Palatino Linotype"/>
          <w:i/>
          <w:sz w:val="22"/>
          <w:szCs w:val="22"/>
        </w:rPr>
        <w:t xml:space="preserve"> Los </w:t>
      </w:r>
      <w:r w:rsidRPr="00EF15EA">
        <w:rPr>
          <w:rFonts w:ascii="Palatino Linotype" w:hAnsi="Palatino Linotype"/>
          <w:b/>
          <w:i/>
          <w:sz w:val="22"/>
          <w:szCs w:val="22"/>
        </w:rPr>
        <w:t>servidores públicos habilitados</w:t>
      </w:r>
      <w:r w:rsidRPr="00EF15EA">
        <w:rPr>
          <w:rFonts w:ascii="Palatino Linotype" w:hAnsi="Palatino Linotype"/>
          <w:i/>
          <w:sz w:val="22"/>
          <w:szCs w:val="22"/>
        </w:rPr>
        <w:t xml:space="preserve"> tendrán las </w:t>
      </w:r>
      <w:r w:rsidRPr="00EF15EA">
        <w:rPr>
          <w:rFonts w:ascii="Palatino Linotype" w:hAnsi="Palatino Linotype"/>
          <w:b/>
          <w:i/>
          <w:sz w:val="22"/>
          <w:szCs w:val="22"/>
        </w:rPr>
        <w:t>funciones</w:t>
      </w:r>
      <w:r w:rsidRPr="00EF15EA">
        <w:rPr>
          <w:rFonts w:ascii="Palatino Linotype" w:hAnsi="Palatino Linotype"/>
          <w:i/>
          <w:sz w:val="22"/>
          <w:szCs w:val="22"/>
        </w:rPr>
        <w:t xml:space="preserve"> siguientes:</w:t>
      </w:r>
    </w:p>
    <w:p w14:paraId="5E6F58DA" w14:textId="77777777" w:rsidR="00DC04C3" w:rsidRPr="00EF15EA" w:rsidRDefault="00DC04C3" w:rsidP="00DC04C3">
      <w:pPr>
        <w:spacing w:before="240"/>
        <w:ind w:left="993" w:right="1041"/>
        <w:contextualSpacing/>
        <w:jc w:val="both"/>
        <w:rPr>
          <w:rFonts w:ascii="Palatino Linotype" w:hAnsi="Palatino Linotype"/>
          <w:i/>
          <w:sz w:val="22"/>
          <w:szCs w:val="22"/>
        </w:rPr>
      </w:pPr>
      <w:r w:rsidRPr="00EF15EA">
        <w:rPr>
          <w:rFonts w:ascii="Palatino Linotype" w:hAnsi="Palatino Linotype"/>
          <w:b/>
          <w:i/>
          <w:sz w:val="22"/>
          <w:szCs w:val="22"/>
        </w:rPr>
        <w:t>V. Integrar y presentar al responsable de la Unidad de Transparencia la propuesta de clasificación de información</w:t>
      </w:r>
      <w:r w:rsidRPr="00EF15EA">
        <w:rPr>
          <w:rFonts w:ascii="Palatino Linotype" w:hAnsi="Palatino Linotype"/>
          <w:i/>
          <w:sz w:val="22"/>
          <w:szCs w:val="22"/>
        </w:rPr>
        <w:t>, la cual tendrá los fundamentos y argumentos en que se basa dicha propuesta…”</w:t>
      </w:r>
    </w:p>
    <w:p w14:paraId="70B092B0" w14:textId="77777777" w:rsidR="00DC04C3" w:rsidRPr="00EF15EA" w:rsidRDefault="00DC04C3" w:rsidP="00DC04C3">
      <w:pPr>
        <w:spacing w:before="240" w:after="240" w:line="360" w:lineRule="auto"/>
        <w:jc w:val="both"/>
        <w:rPr>
          <w:rFonts w:ascii="Palatino Linotype" w:hAnsi="Palatino Linotype" w:cs="Arial"/>
        </w:rPr>
      </w:pPr>
      <w:r w:rsidRPr="00EF15EA">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40F84E91" w14:textId="77777777" w:rsidR="00DC04C3" w:rsidRPr="00EF15EA" w:rsidRDefault="00DC04C3" w:rsidP="00DC04C3">
      <w:pPr>
        <w:spacing w:before="240" w:after="240" w:line="360" w:lineRule="auto"/>
        <w:jc w:val="both"/>
        <w:rPr>
          <w:rFonts w:ascii="Palatino Linotype" w:hAnsi="Palatino Linotype"/>
          <w:color w:val="000000"/>
        </w:rPr>
      </w:pPr>
      <w:r w:rsidRPr="00EF15EA">
        <w:rPr>
          <w:rFonts w:ascii="Palatino Linotype" w:hAnsi="Palatino Linotype" w:cs="Arial"/>
        </w:rPr>
        <w:t>Para lo cual, a su vez en el caso de información de carácter confidencial se debe atender a lo que señala el artículo 149 de la Ley de Transparencia Local vigente, que se lee como sigue:</w:t>
      </w:r>
    </w:p>
    <w:p w14:paraId="10EAE86C" w14:textId="77777777" w:rsidR="00DC04C3" w:rsidRPr="00EF15EA" w:rsidRDefault="00DC04C3" w:rsidP="00DC04C3">
      <w:pPr>
        <w:spacing w:before="240" w:after="240"/>
        <w:ind w:left="993" w:right="1041"/>
        <w:jc w:val="both"/>
        <w:rPr>
          <w:rFonts w:ascii="Palatino Linotype" w:hAnsi="Palatino Linotype" w:cs="Arial"/>
          <w:i/>
          <w:sz w:val="22"/>
          <w:szCs w:val="22"/>
        </w:rPr>
      </w:pPr>
      <w:r w:rsidRPr="00EF15EA">
        <w:rPr>
          <w:rFonts w:ascii="Palatino Linotype" w:hAnsi="Palatino Linotype"/>
          <w:i/>
          <w:color w:val="000000"/>
          <w:sz w:val="22"/>
          <w:szCs w:val="22"/>
        </w:rPr>
        <w:t>“</w:t>
      </w:r>
      <w:r w:rsidRPr="00EF15EA">
        <w:rPr>
          <w:rFonts w:ascii="Palatino Linotype" w:hAnsi="Palatino Linotype"/>
          <w:b/>
          <w:i/>
          <w:sz w:val="22"/>
          <w:szCs w:val="22"/>
        </w:rPr>
        <w:t>Artículo 149.</w:t>
      </w:r>
      <w:r w:rsidRPr="00EF15EA">
        <w:rPr>
          <w:rFonts w:ascii="Palatino Linotype" w:hAnsi="Palatino Linotype"/>
          <w:i/>
          <w:sz w:val="22"/>
          <w:szCs w:val="22"/>
        </w:rPr>
        <w:t xml:space="preserve"> El </w:t>
      </w:r>
      <w:r w:rsidRPr="00EF15EA">
        <w:rPr>
          <w:rFonts w:ascii="Palatino Linotype" w:hAnsi="Palatino Linotype"/>
          <w:b/>
          <w:i/>
          <w:sz w:val="22"/>
          <w:szCs w:val="22"/>
        </w:rPr>
        <w:t>acuerdo que clasifique la información como confidencial</w:t>
      </w:r>
      <w:r w:rsidRPr="00EF15EA">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175F025B" w14:textId="1CFE0260" w:rsidR="00287FEC" w:rsidRPr="00EF15EA" w:rsidRDefault="00DC04C3" w:rsidP="00A62979">
      <w:pPr>
        <w:spacing w:before="240" w:after="240" w:line="360" w:lineRule="auto"/>
        <w:jc w:val="both"/>
        <w:rPr>
          <w:rFonts w:ascii="Palatino Linotype" w:hAnsi="Palatino Linotype" w:cs="Arial"/>
        </w:rPr>
      </w:pPr>
      <w:r w:rsidRPr="00EF15EA">
        <w:rPr>
          <w:rFonts w:ascii="Palatino Linotype" w:hAnsi="Palatino Linotype" w:cs="Arial"/>
          <w:lang w:eastAsia="es-CO"/>
        </w:rPr>
        <w:t xml:space="preserve">Es decir, el Sujeto Obligado a través de su Comité de Transparencia, de ser el caso;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w:t>
      </w:r>
      <w:r w:rsidRPr="00EF15EA">
        <w:rPr>
          <w:rFonts w:ascii="Palatino Linotype" w:hAnsi="Palatino Linotype" w:cs="Arial"/>
          <w:lang w:eastAsia="es-CO"/>
        </w:rPr>
        <w:lastRenderedPageBreak/>
        <w:t>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del solicitante.</w:t>
      </w:r>
    </w:p>
    <w:p w14:paraId="429C712E" w14:textId="4D462750" w:rsidR="007E27E3" w:rsidRPr="00EF15EA" w:rsidRDefault="003547C2" w:rsidP="003547C2">
      <w:pPr>
        <w:spacing w:before="240" w:after="240" w:line="360" w:lineRule="auto"/>
        <w:jc w:val="both"/>
        <w:rPr>
          <w:rFonts w:ascii="Palatino Linotype" w:hAnsi="Palatino Linotype"/>
        </w:rPr>
      </w:pPr>
      <w:r w:rsidRPr="00EF15EA">
        <w:rPr>
          <w:rFonts w:ascii="Palatino Linotype" w:hAnsi="Palatino Linotype" w:cs="Arial"/>
        </w:rPr>
        <w:t xml:space="preserve">Así, con fundamento en lo prescrito en los artículos 5 párrafos </w:t>
      </w:r>
      <w:r w:rsidR="00523079" w:rsidRPr="00EF15EA">
        <w:rPr>
          <w:rFonts w:ascii="Palatino Linotype" w:hAnsi="Palatino Linotype" w:cs="Arial"/>
        </w:rPr>
        <w:t>vigésimo</w:t>
      </w:r>
      <w:r w:rsidRPr="00EF15EA">
        <w:rPr>
          <w:rFonts w:ascii="Palatino Linotype" w:hAnsi="Palatino Linotype" w:cs="Arial"/>
        </w:rPr>
        <w:t>,</w:t>
      </w:r>
      <w:r w:rsidR="00C916E9" w:rsidRPr="00EF15EA">
        <w:rPr>
          <w:rFonts w:ascii="Palatino Linotype" w:hAnsi="Palatino Linotype" w:cs="Arial"/>
        </w:rPr>
        <w:t xml:space="preserve"> vigésimo </w:t>
      </w:r>
      <w:r w:rsidR="00523079" w:rsidRPr="00EF15EA">
        <w:rPr>
          <w:rFonts w:ascii="Palatino Linotype" w:hAnsi="Palatino Linotype" w:cs="Arial"/>
        </w:rPr>
        <w:t>primero y vigésimo segundo</w:t>
      </w:r>
      <w:r w:rsidRPr="00EF15EA">
        <w:rPr>
          <w:rFonts w:ascii="Palatino Linotype" w:hAnsi="Palatino Linotype" w:cs="Arial"/>
        </w:rPr>
        <w:t xml:space="preserve"> de la Constitución Política del Estado Libre y Soberano de México; 2, fracción II; 29, 36 fracciones I y II; 176, 178,</w:t>
      </w:r>
      <w:r w:rsidR="00AD08F6" w:rsidRPr="00EF15EA">
        <w:rPr>
          <w:rFonts w:ascii="Palatino Linotype" w:hAnsi="Palatino Linotype" w:cs="Arial"/>
        </w:rPr>
        <w:t xml:space="preserve"> 179,</w:t>
      </w:r>
      <w:r w:rsidRPr="00EF15EA">
        <w:rPr>
          <w:rFonts w:ascii="Palatino Linotype" w:hAnsi="Palatino Linotype" w:cs="Arial"/>
        </w:rPr>
        <w:t xml:space="preserve"> 181, 185 de la Ley de Transparencia y Acceso a la Información Pública del</w:t>
      </w:r>
      <w:r w:rsidR="00162EB1" w:rsidRPr="00EF15EA">
        <w:rPr>
          <w:rFonts w:ascii="Palatino Linotype" w:hAnsi="Palatino Linotype" w:cs="Arial"/>
        </w:rPr>
        <w:t xml:space="preserve"> Estado de México y Municipios, </w:t>
      </w:r>
      <w:r w:rsidRPr="00EF15EA">
        <w:rPr>
          <w:rFonts w:ascii="Palatino Linotype" w:hAnsi="Palatino Linotype" w:cs="Arial"/>
        </w:rPr>
        <w:t>este Pleno:</w:t>
      </w:r>
    </w:p>
    <w:p w14:paraId="7CA45FDA" w14:textId="77777777" w:rsidR="009E5A7D" w:rsidRPr="00EF15EA" w:rsidRDefault="009E5A7D" w:rsidP="001E4A9A">
      <w:pPr>
        <w:pStyle w:val="Prrafodelista"/>
        <w:numPr>
          <w:ilvl w:val="0"/>
          <w:numId w:val="1"/>
        </w:numPr>
        <w:spacing w:before="240" w:after="240" w:line="360" w:lineRule="auto"/>
        <w:contextualSpacing/>
        <w:jc w:val="center"/>
        <w:rPr>
          <w:rFonts w:ascii="Palatino Linotype" w:hAnsi="Palatino Linotype" w:cs="Arial"/>
          <w:b/>
        </w:rPr>
      </w:pPr>
      <w:r w:rsidRPr="00EF15EA">
        <w:rPr>
          <w:rFonts w:ascii="Palatino Linotype" w:hAnsi="Palatino Linotype" w:cs="Arial"/>
          <w:b/>
        </w:rPr>
        <w:t>R E S U E L V E:</w:t>
      </w:r>
    </w:p>
    <w:p w14:paraId="03E78C41" w14:textId="27CF4202" w:rsidR="005F6AA9" w:rsidRPr="00EF15EA" w:rsidRDefault="005F6AA9" w:rsidP="005F6AA9">
      <w:pPr>
        <w:spacing w:before="240" w:after="240" w:line="360" w:lineRule="auto"/>
        <w:jc w:val="both"/>
        <w:rPr>
          <w:rFonts w:ascii="Palatino Linotype" w:hAnsi="Palatino Linotype" w:cs="Arial"/>
          <w:strike/>
        </w:rPr>
      </w:pPr>
      <w:r w:rsidRPr="00EF15EA">
        <w:rPr>
          <w:rFonts w:ascii="Palatino Linotype" w:hAnsi="Palatino Linotype" w:cs="Arial"/>
          <w:b/>
        </w:rPr>
        <w:t xml:space="preserve">Primero. </w:t>
      </w:r>
      <w:r w:rsidRPr="00EF15EA">
        <w:rPr>
          <w:rFonts w:ascii="Palatino Linotype" w:hAnsi="Palatino Linotype" w:cs="Arial"/>
        </w:rPr>
        <w:t>Son fundados los motivos de inconformidad aducidos por e</w:t>
      </w:r>
      <w:r w:rsidRPr="00EF15EA">
        <w:rPr>
          <w:rFonts w:ascii="Palatino Linotype" w:hAnsi="Palatino Linotype" w:cs="Arial"/>
          <w:b/>
        </w:rPr>
        <w:t>l recurrente</w:t>
      </w:r>
      <w:r w:rsidRPr="00EF15EA">
        <w:rPr>
          <w:rFonts w:ascii="Palatino Linotype" w:hAnsi="Palatino Linotype" w:cs="Arial"/>
        </w:rPr>
        <w:t xml:space="preserve">, en términos de los argumentos de derecho señalados en el Considerando Cuarto, por ende se </w:t>
      </w:r>
      <w:r w:rsidRPr="00EF15EA">
        <w:rPr>
          <w:rFonts w:ascii="Palatino Linotype" w:hAnsi="Palatino Linotype" w:cs="Arial"/>
          <w:b/>
        </w:rPr>
        <w:t xml:space="preserve">REVOCAN </w:t>
      </w:r>
      <w:r w:rsidRPr="00EF15EA">
        <w:rPr>
          <w:rFonts w:ascii="Palatino Linotype" w:hAnsi="Palatino Linotype" w:cs="Arial"/>
        </w:rPr>
        <w:t xml:space="preserve">las respuestas otorgadas por el </w:t>
      </w:r>
      <w:r w:rsidRPr="00EF15EA">
        <w:rPr>
          <w:rFonts w:ascii="Palatino Linotype" w:hAnsi="Palatino Linotype" w:cs="Arial"/>
          <w:b/>
        </w:rPr>
        <w:t>Sujeto Obligado</w:t>
      </w:r>
      <w:r w:rsidRPr="00EF15EA">
        <w:rPr>
          <w:rFonts w:ascii="Palatino Linotype" w:hAnsi="Palatino Linotype" w:cs="Arial"/>
        </w:rPr>
        <w:t>.</w:t>
      </w:r>
      <w:r w:rsidRPr="00EF15EA">
        <w:rPr>
          <w:rFonts w:ascii="Palatino Linotype" w:hAnsi="Palatino Linotype" w:cs="Arial"/>
          <w:strike/>
        </w:rPr>
        <w:t xml:space="preserve"> </w:t>
      </w:r>
    </w:p>
    <w:p w14:paraId="64FC4957" w14:textId="53EC5BF6" w:rsidR="005F6AA9" w:rsidRPr="00EF15EA" w:rsidRDefault="005F6AA9" w:rsidP="005F6AA9">
      <w:pPr>
        <w:spacing w:after="240" w:line="360" w:lineRule="auto"/>
        <w:jc w:val="both"/>
        <w:rPr>
          <w:rFonts w:ascii="Palatino Linotype" w:hAnsi="Palatino Linotype" w:cs="Arial"/>
          <w:bCs/>
          <w:shd w:val="clear" w:color="auto" w:fill="FFFFFF"/>
        </w:rPr>
      </w:pPr>
      <w:r w:rsidRPr="00EF15EA">
        <w:rPr>
          <w:rFonts w:ascii="Palatino Linotype" w:hAnsi="Palatino Linotype" w:cs="Arial"/>
          <w:b/>
          <w:bCs/>
          <w:shd w:val="clear" w:color="auto" w:fill="FFFFFF"/>
        </w:rPr>
        <w:t xml:space="preserve">Segundo. </w:t>
      </w:r>
      <w:r w:rsidRPr="00EF15EA">
        <w:rPr>
          <w:rFonts w:ascii="Palatino Linotype" w:hAnsi="Palatino Linotype" w:cs="Arial"/>
          <w:bCs/>
          <w:shd w:val="clear" w:color="auto" w:fill="FFFFFF"/>
        </w:rPr>
        <w:t>Se</w:t>
      </w:r>
      <w:r w:rsidRPr="00EF15EA">
        <w:rPr>
          <w:rFonts w:ascii="Palatino Linotype" w:hAnsi="Palatino Linotype" w:cs="Arial"/>
          <w:b/>
          <w:bCs/>
          <w:shd w:val="clear" w:color="auto" w:fill="FFFFFF"/>
        </w:rPr>
        <w:t xml:space="preserve"> ORDENA </w:t>
      </w:r>
      <w:r w:rsidRPr="00EF15EA">
        <w:rPr>
          <w:rFonts w:ascii="Palatino Linotype" w:hAnsi="Palatino Linotype" w:cs="Arial"/>
          <w:bCs/>
          <w:shd w:val="clear" w:color="auto" w:fill="FFFFFF"/>
        </w:rPr>
        <w:t>al</w:t>
      </w:r>
      <w:r w:rsidRPr="00EF15EA">
        <w:rPr>
          <w:rFonts w:ascii="Palatino Linotype" w:hAnsi="Palatino Linotype" w:cs="Arial"/>
          <w:b/>
          <w:bCs/>
          <w:shd w:val="clear" w:color="auto" w:fill="FFFFFF"/>
        </w:rPr>
        <w:t xml:space="preserve"> Sujeto Obligado </w:t>
      </w:r>
      <w:r w:rsidRPr="00EF15EA">
        <w:rPr>
          <w:rFonts w:ascii="Palatino Linotype" w:hAnsi="Palatino Linotype" w:cs="Arial"/>
          <w:bCs/>
          <w:shd w:val="clear" w:color="auto" w:fill="FFFFFF"/>
        </w:rPr>
        <w:t>que en términos del Considerando Cuarto y Quinto de esta resolución, haga entrega vía SAIMEX, de ser procedente en versión pública, de lo siguiente:</w:t>
      </w:r>
    </w:p>
    <w:p w14:paraId="2D90DAD0" w14:textId="2798503F" w:rsidR="005F6AA9" w:rsidRPr="00EF15EA" w:rsidRDefault="005F6AA9" w:rsidP="005F6AA9">
      <w:pPr>
        <w:spacing w:after="240" w:line="360" w:lineRule="auto"/>
        <w:jc w:val="both"/>
        <w:rPr>
          <w:rFonts w:ascii="Palatino Linotype" w:hAnsi="Palatino Linotype" w:cs="Arial"/>
          <w:bCs/>
          <w:shd w:val="clear" w:color="auto" w:fill="FFFFFF"/>
        </w:rPr>
      </w:pPr>
      <w:r w:rsidRPr="00EF15EA">
        <w:rPr>
          <w:rFonts w:ascii="Palatino Linotype" w:hAnsi="Palatino Linotype" w:cs="Arial"/>
          <w:bCs/>
          <w:shd w:val="clear" w:color="auto" w:fill="FFFFFF"/>
        </w:rPr>
        <w:t>De las unidades vehiculares materia de las solicitudes de información:</w:t>
      </w:r>
    </w:p>
    <w:p w14:paraId="3D96837E" w14:textId="3B6D37F7" w:rsidR="005F6AA9" w:rsidRPr="00EF15EA" w:rsidRDefault="005F6AA9" w:rsidP="005F6AA9">
      <w:pPr>
        <w:pStyle w:val="Prrafodelista"/>
        <w:numPr>
          <w:ilvl w:val="0"/>
          <w:numId w:val="13"/>
        </w:numPr>
        <w:spacing w:after="240" w:line="360" w:lineRule="auto"/>
        <w:jc w:val="both"/>
        <w:rPr>
          <w:rFonts w:ascii="Palatino Linotype" w:hAnsi="Palatino Linotype" w:cs="Arial"/>
          <w:bCs/>
          <w:shd w:val="clear" w:color="auto" w:fill="FFFFFF"/>
        </w:rPr>
      </w:pPr>
      <w:r w:rsidRPr="00EF15EA">
        <w:rPr>
          <w:rFonts w:ascii="Palatino Linotype" w:hAnsi="Palatino Linotype" w:cs="Arial"/>
          <w:bCs/>
          <w:shd w:val="clear" w:color="auto" w:fill="FFFFFF"/>
        </w:rPr>
        <w:t>Baja vehicular del patrimonio municipal.</w:t>
      </w:r>
    </w:p>
    <w:p w14:paraId="518D7924" w14:textId="26FE5521" w:rsidR="005F6AA9" w:rsidRPr="00EF15EA" w:rsidRDefault="005F6AA9" w:rsidP="005F6AA9">
      <w:pPr>
        <w:pStyle w:val="Prrafodelista"/>
        <w:numPr>
          <w:ilvl w:val="0"/>
          <w:numId w:val="13"/>
        </w:numPr>
        <w:spacing w:after="240" w:line="360" w:lineRule="auto"/>
        <w:jc w:val="both"/>
        <w:rPr>
          <w:rFonts w:ascii="Palatino Linotype" w:hAnsi="Palatino Linotype" w:cs="Arial"/>
          <w:bCs/>
          <w:shd w:val="clear" w:color="auto" w:fill="FFFFFF"/>
        </w:rPr>
      </w:pPr>
      <w:r w:rsidRPr="00EF15EA">
        <w:rPr>
          <w:rFonts w:ascii="Palatino Linotype" w:hAnsi="Palatino Linotype" w:cs="Arial"/>
          <w:bCs/>
          <w:shd w:val="clear" w:color="auto" w:fill="FFFFFF"/>
        </w:rPr>
        <w:t>Baja de las placas vehiculares.</w:t>
      </w:r>
    </w:p>
    <w:p w14:paraId="796EB40D" w14:textId="2D83FB41" w:rsidR="005F6AA9" w:rsidRPr="00EF15EA" w:rsidRDefault="005F6AA9" w:rsidP="005F6AA9">
      <w:pPr>
        <w:pStyle w:val="Prrafodelista"/>
        <w:numPr>
          <w:ilvl w:val="0"/>
          <w:numId w:val="13"/>
        </w:numPr>
        <w:spacing w:after="240" w:line="360" w:lineRule="auto"/>
        <w:jc w:val="both"/>
        <w:rPr>
          <w:rFonts w:ascii="Palatino Linotype" w:hAnsi="Palatino Linotype" w:cs="Arial"/>
          <w:bCs/>
          <w:shd w:val="clear" w:color="auto" w:fill="FFFFFF"/>
        </w:rPr>
      </w:pPr>
      <w:r w:rsidRPr="00EF15EA">
        <w:rPr>
          <w:rFonts w:ascii="Palatino Linotype" w:hAnsi="Palatino Linotype" w:cs="Arial"/>
          <w:bCs/>
          <w:shd w:val="clear" w:color="auto" w:fill="FFFFFF"/>
        </w:rPr>
        <w:t>Factura de compra.</w:t>
      </w:r>
    </w:p>
    <w:p w14:paraId="2B6B4FBA" w14:textId="7940F5D3" w:rsidR="005F6AA9" w:rsidRPr="00EF15EA" w:rsidRDefault="005F6AA9" w:rsidP="005F6AA9">
      <w:pPr>
        <w:pStyle w:val="Prrafodelista"/>
        <w:numPr>
          <w:ilvl w:val="0"/>
          <w:numId w:val="13"/>
        </w:numPr>
        <w:spacing w:after="240" w:line="360" w:lineRule="auto"/>
        <w:jc w:val="both"/>
        <w:rPr>
          <w:rFonts w:ascii="Palatino Linotype" w:hAnsi="Palatino Linotype" w:cs="Arial"/>
          <w:bCs/>
          <w:shd w:val="clear" w:color="auto" w:fill="FFFFFF"/>
        </w:rPr>
      </w:pPr>
      <w:r w:rsidRPr="00EF15EA">
        <w:rPr>
          <w:rFonts w:ascii="Palatino Linotype" w:hAnsi="Palatino Linotype" w:cs="Arial"/>
          <w:bCs/>
          <w:shd w:val="clear" w:color="auto" w:fill="FFFFFF"/>
        </w:rPr>
        <w:lastRenderedPageBreak/>
        <w:t>No causación del Impuesto sobre Tenencia o Uso de Vehículos y</w:t>
      </w:r>
      <w:r w:rsidR="009563E3" w:rsidRPr="00EF15EA">
        <w:rPr>
          <w:rFonts w:ascii="Palatino Linotype" w:hAnsi="Palatino Linotype" w:cs="Arial"/>
          <w:bCs/>
          <w:shd w:val="clear" w:color="auto" w:fill="FFFFFF"/>
        </w:rPr>
        <w:t xml:space="preserve"> la</w:t>
      </w:r>
      <w:r w:rsidRPr="00EF15EA">
        <w:rPr>
          <w:rFonts w:ascii="Palatino Linotype" w:hAnsi="Palatino Linotype" w:cs="Arial"/>
          <w:bCs/>
          <w:shd w:val="clear" w:color="auto" w:fill="FFFFFF"/>
        </w:rPr>
        <w:t xml:space="preserve"> exención de </w:t>
      </w:r>
      <w:r w:rsidR="009563E3" w:rsidRPr="00EF15EA">
        <w:rPr>
          <w:rFonts w:ascii="Palatino Linotype" w:hAnsi="Palatino Linotype" w:cs="Arial"/>
          <w:bCs/>
          <w:shd w:val="clear" w:color="auto" w:fill="FFFFFF"/>
        </w:rPr>
        <w:t>Derechos de Control V</w:t>
      </w:r>
      <w:r w:rsidRPr="00EF15EA">
        <w:rPr>
          <w:rFonts w:ascii="Palatino Linotype" w:hAnsi="Palatino Linotype" w:cs="Arial"/>
          <w:bCs/>
          <w:shd w:val="clear" w:color="auto" w:fill="FFFFFF"/>
        </w:rPr>
        <w:t>ehicular.</w:t>
      </w:r>
    </w:p>
    <w:p w14:paraId="523F6066" w14:textId="4EDE601F" w:rsidR="005F6AA9" w:rsidRPr="00EF15EA" w:rsidRDefault="005F6AA9" w:rsidP="005F6AA9">
      <w:pPr>
        <w:spacing w:after="240" w:line="360" w:lineRule="auto"/>
        <w:ind w:left="360"/>
        <w:jc w:val="both"/>
        <w:rPr>
          <w:rFonts w:ascii="Palatino Linotype" w:hAnsi="Palatino Linotype" w:cs="Arial"/>
          <w:bCs/>
          <w:shd w:val="clear" w:color="auto" w:fill="FFFFFF"/>
        </w:rPr>
      </w:pPr>
      <w:r w:rsidRPr="00EF15EA">
        <w:rPr>
          <w:rFonts w:ascii="Palatino Linotype" w:hAnsi="Palatino Linotype"/>
        </w:rPr>
        <w:t>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también hará de conocimiento del particular.</w:t>
      </w:r>
      <w:bookmarkStart w:id="0" w:name="_GoBack"/>
      <w:bookmarkEnd w:id="0"/>
    </w:p>
    <w:p w14:paraId="64620AE9" w14:textId="77777777" w:rsidR="005F6AA9" w:rsidRPr="00EF15EA" w:rsidRDefault="005F6AA9" w:rsidP="005F6AA9">
      <w:pPr>
        <w:spacing w:after="240" w:line="360" w:lineRule="auto"/>
        <w:jc w:val="both"/>
        <w:rPr>
          <w:rFonts w:ascii="Palatino Linotype" w:hAnsi="Palatino Linotype" w:cs="Arial"/>
          <w:b/>
        </w:rPr>
      </w:pPr>
      <w:r w:rsidRPr="00EF15EA">
        <w:rPr>
          <w:rFonts w:ascii="Palatino Linotype" w:hAnsi="Palatino Linotype" w:cs="Arial"/>
          <w:b/>
          <w:bCs/>
          <w:shd w:val="clear" w:color="auto" w:fill="FFFFFF"/>
        </w:rPr>
        <w:t>Tercero. Remítase</w:t>
      </w:r>
      <w:r w:rsidRPr="00EF15EA">
        <w:rPr>
          <w:rFonts w:ascii="Palatino Linotype" w:hAnsi="Palatino Linotype"/>
          <w:shd w:val="clear" w:color="auto" w:fill="FFFFFF"/>
        </w:rPr>
        <w:t xml:space="preserve"> al Responsable de la Unidad de Transparencia del</w:t>
      </w:r>
      <w:r w:rsidRPr="00EF15EA">
        <w:rPr>
          <w:rStyle w:val="apple-converted-space"/>
          <w:rFonts w:ascii="Palatino Linotype" w:hAnsi="Palatino Linotype"/>
          <w:bCs/>
          <w:shd w:val="clear" w:color="auto" w:fill="FFFFFF"/>
        </w:rPr>
        <w:t> </w:t>
      </w:r>
      <w:r w:rsidRPr="00EF15EA">
        <w:rPr>
          <w:rFonts w:ascii="Palatino Linotype" w:hAnsi="Palatino Linotype"/>
          <w:bCs/>
          <w:shd w:val="clear" w:color="auto" w:fill="FFFFFF"/>
        </w:rPr>
        <w:t xml:space="preserve">Sujeto Obligado </w:t>
      </w:r>
      <w:r w:rsidRPr="00EF15EA">
        <w:rPr>
          <w:rStyle w:val="apple-converted-space"/>
          <w:rFonts w:ascii="Palatino Linotype" w:hAnsi="Palatino Linotype" w:cs="Arial"/>
          <w:b/>
          <w:bCs/>
          <w:i/>
          <w:iCs/>
          <w:shd w:val="clear" w:color="auto" w:fill="FFFFFF"/>
        </w:rPr>
        <w:t> </w:t>
      </w:r>
      <w:r w:rsidRPr="00EF15EA">
        <w:rPr>
          <w:rStyle w:val="apple-converted-space"/>
          <w:rFonts w:ascii="Palatino Linotype" w:hAnsi="Palatino Linotype" w:cs="Arial"/>
          <w:bCs/>
          <w:iCs/>
          <w:shd w:val="clear" w:color="auto" w:fill="FFFFFF"/>
        </w:rPr>
        <w:t>la presente resolución</w:t>
      </w:r>
      <w:r w:rsidRPr="00EF15EA">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p>
    <w:p w14:paraId="20496F07" w14:textId="77777777" w:rsidR="005F6AA9" w:rsidRPr="00EF15EA" w:rsidRDefault="005F6AA9" w:rsidP="005F6AA9">
      <w:pPr>
        <w:spacing w:before="240" w:after="240" w:line="360" w:lineRule="auto"/>
        <w:jc w:val="both"/>
        <w:rPr>
          <w:rFonts w:ascii="Palatino Linotype" w:hAnsi="Palatino Linotype" w:cs="Arial"/>
        </w:rPr>
      </w:pPr>
      <w:r w:rsidRPr="00EF15EA">
        <w:rPr>
          <w:rFonts w:ascii="Palatino Linotype" w:hAnsi="Palatino Linotype" w:cs="Arial"/>
          <w:b/>
        </w:rPr>
        <w:t>Cuarto.  Hágase del conocimiento</w:t>
      </w:r>
      <w:r w:rsidRPr="00EF15EA">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500D1A64" w14:textId="37445932" w:rsidR="009D135E" w:rsidRPr="00EF15EA" w:rsidRDefault="009B5122" w:rsidP="009B5122">
      <w:pPr>
        <w:spacing w:before="240" w:after="240" w:line="360" w:lineRule="auto"/>
        <w:jc w:val="both"/>
        <w:rPr>
          <w:rFonts w:ascii="Palatino Linotype" w:hAnsi="Palatino Linotype" w:cs="Arial"/>
        </w:rPr>
      </w:pPr>
      <w:r w:rsidRPr="00EF15EA">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w:t>
      </w:r>
      <w:r w:rsidRPr="00EF15EA">
        <w:rPr>
          <w:rFonts w:ascii="Palatino Linotype" w:hAnsi="Palatino Linotype"/>
        </w:rPr>
        <w:lastRenderedPageBreak/>
        <w:t>MARTÍNEZ SÁNCHEZ; EVA ABAID YAPUR;</w:t>
      </w:r>
      <w:r w:rsidR="001A7D47" w:rsidRPr="00EF15EA">
        <w:rPr>
          <w:rFonts w:ascii="Palatino Linotype" w:hAnsi="Palatino Linotype"/>
        </w:rPr>
        <w:t xml:space="preserve"> JOSÉ GUADALUPE LUNA HERNÁNDEZ; </w:t>
      </w:r>
      <w:r w:rsidRPr="00EF15EA">
        <w:rPr>
          <w:rFonts w:ascii="Palatino Linotype" w:hAnsi="Palatino Linotype"/>
        </w:rPr>
        <w:t>JAVIER MARTÍNEZ CRUZ</w:t>
      </w:r>
      <w:r w:rsidR="001A7D47" w:rsidRPr="00EF15EA">
        <w:rPr>
          <w:rFonts w:ascii="Palatino Linotype" w:hAnsi="Palatino Linotype"/>
        </w:rPr>
        <w:t xml:space="preserve"> Y LUIS GUSTAVO PARRA NORIEGA</w:t>
      </w:r>
      <w:r w:rsidRPr="00EF15EA">
        <w:rPr>
          <w:rFonts w:ascii="Palatino Linotype" w:hAnsi="Palatino Linotype"/>
        </w:rPr>
        <w:t xml:space="preserve">; </w:t>
      </w:r>
      <w:r w:rsidR="005F6AA9" w:rsidRPr="00EF15EA">
        <w:rPr>
          <w:rFonts w:ascii="Palatino Linotype" w:hAnsi="Palatino Linotype"/>
        </w:rPr>
        <w:t xml:space="preserve">EN LA </w:t>
      </w:r>
      <w:r w:rsidR="00C134FF">
        <w:rPr>
          <w:rFonts w:ascii="Palatino Linotype" w:hAnsi="Palatino Linotype"/>
        </w:rPr>
        <w:t>TRIGÉSIMA</w:t>
      </w:r>
      <w:r w:rsidR="00374DCD" w:rsidRPr="00EF15EA">
        <w:rPr>
          <w:rFonts w:ascii="Palatino Linotype" w:hAnsi="Palatino Linotype"/>
        </w:rPr>
        <w:t xml:space="preserve"> </w:t>
      </w:r>
      <w:r w:rsidR="00C134FF">
        <w:rPr>
          <w:rFonts w:ascii="Palatino Linotype" w:hAnsi="Palatino Linotype"/>
        </w:rPr>
        <w:t xml:space="preserve">OCTAVA </w:t>
      </w:r>
      <w:r w:rsidR="00977C56" w:rsidRPr="00EF15EA">
        <w:rPr>
          <w:rFonts w:ascii="Palatino Linotype" w:hAnsi="Palatino Linotype"/>
        </w:rPr>
        <w:t xml:space="preserve">SESIÓN ORDINARIA CELEBRADA EL </w:t>
      </w:r>
      <w:r w:rsidR="00C134FF">
        <w:rPr>
          <w:rFonts w:ascii="Palatino Linotype" w:hAnsi="Palatino Linotype"/>
        </w:rPr>
        <w:t>DIECISIETE</w:t>
      </w:r>
      <w:r w:rsidRPr="00EF15EA">
        <w:rPr>
          <w:rFonts w:ascii="Palatino Linotype" w:hAnsi="Palatino Linotype"/>
        </w:rPr>
        <w:t xml:space="preserve"> DE </w:t>
      </w:r>
      <w:r w:rsidR="00C134FF">
        <w:rPr>
          <w:rFonts w:ascii="Palatino Linotype" w:hAnsi="Palatino Linotype"/>
        </w:rPr>
        <w:t>OCTUBRE</w:t>
      </w:r>
      <w:r w:rsidR="00977C56" w:rsidRPr="00EF15EA">
        <w:rPr>
          <w:rFonts w:ascii="Palatino Linotype" w:hAnsi="Palatino Linotype"/>
        </w:rPr>
        <w:t xml:space="preserve"> </w:t>
      </w:r>
      <w:r w:rsidRPr="00EF15EA">
        <w:rPr>
          <w:rFonts w:ascii="Palatino Linotype" w:hAnsi="Palatino Linotype"/>
        </w:rPr>
        <w:t>DE DOS MIL DIECIOCHO, ANTE EL SECRETARIO TÉCNICO DEL PLENO ALEXIS TAPIA RAMÍREZ.</w:t>
      </w:r>
      <w:r w:rsidRPr="00EF15EA">
        <w:rPr>
          <w:rFonts w:ascii="Palatino Linotype" w:hAnsi="Palatino Linotype" w:cs="Arial"/>
        </w:rPr>
        <w:t xml:space="preserve"> </w:t>
      </w:r>
    </w:p>
    <w:tbl>
      <w:tblPr>
        <w:tblW w:w="5768" w:type="pct"/>
        <w:jc w:val="center"/>
        <w:tblLook w:val="04A0" w:firstRow="1" w:lastRow="0" w:firstColumn="1" w:lastColumn="0" w:noHBand="0" w:noVBand="1"/>
      </w:tblPr>
      <w:tblGrid>
        <w:gridCol w:w="4857"/>
        <w:gridCol w:w="241"/>
        <w:gridCol w:w="5098"/>
      </w:tblGrid>
      <w:tr w:rsidR="009B5122" w:rsidRPr="00EF15EA" w14:paraId="1F890F32" w14:textId="77777777" w:rsidTr="00A3071C">
        <w:trPr>
          <w:trHeight w:val="521"/>
          <w:jc w:val="center"/>
        </w:trPr>
        <w:tc>
          <w:tcPr>
            <w:tcW w:w="5000" w:type="pct"/>
            <w:gridSpan w:val="3"/>
            <w:shd w:val="clear" w:color="auto" w:fill="auto"/>
          </w:tcPr>
          <w:p w14:paraId="20A9C84A" w14:textId="77777777" w:rsidR="00374DCD" w:rsidRPr="00EF15EA" w:rsidRDefault="00374DCD" w:rsidP="00860954">
            <w:pPr>
              <w:rPr>
                <w:rFonts w:ascii="Palatino Linotype" w:hAnsi="Palatino Linotype" w:cs="Arial"/>
                <w:b/>
              </w:rPr>
            </w:pPr>
          </w:p>
          <w:p w14:paraId="59154DCC" w14:textId="77777777" w:rsidR="00A3071C" w:rsidRDefault="00A3071C" w:rsidP="00860954">
            <w:pPr>
              <w:rPr>
                <w:rFonts w:ascii="Palatino Linotype" w:hAnsi="Palatino Linotype" w:cs="Arial"/>
                <w:b/>
              </w:rPr>
            </w:pPr>
          </w:p>
          <w:p w14:paraId="3F918C1B" w14:textId="77777777" w:rsidR="00580A80" w:rsidRPr="00EF15EA" w:rsidRDefault="00580A80" w:rsidP="00860954">
            <w:pPr>
              <w:rPr>
                <w:rFonts w:ascii="Palatino Linotype" w:hAnsi="Palatino Linotype" w:cs="Arial"/>
                <w:b/>
              </w:rPr>
            </w:pPr>
          </w:p>
          <w:p w14:paraId="4C105DDD" w14:textId="77777777" w:rsidR="009B5122" w:rsidRPr="00EF15EA" w:rsidRDefault="009B5122" w:rsidP="00860954">
            <w:pPr>
              <w:jc w:val="center"/>
              <w:rPr>
                <w:rFonts w:ascii="Palatino Linotype" w:hAnsi="Palatino Linotype" w:cs="Arial"/>
                <w:b/>
              </w:rPr>
            </w:pPr>
            <w:r w:rsidRPr="00EF15EA">
              <w:rPr>
                <w:rFonts w:ascii="Palatino Linotype" w:hAnsi="Palatino Linotype" w:cs="Arial"/>
                <w:b/>
              </w:rPr>
              <w:t>Zulema Martínez Sánchez</w:t>
            </w:r>
            <w:r w:rsidRPr="00EF15EA">
              <w:rPr>
                <w:rFonts w:ascii="Palatino Linotype" w:hAnsi="Palatino Linotype" w:cs="Arial"/>
              </w:rPr>
              <w:t xml:space="preserve"> </w:t>
            </w:r>
          </w:p>
          <w:p w14:paraId="7E8F74DD" w14:textId="4DB8C4DE" w:rsidR="009B5122" w:rsidRPr="00EF15EA" w:rsidRDefault="009B5122" w:rsidP="00580A80">
            <w:pPr>
              <w:jc w:val="center"/>
              <w:rPr>
                <w:rFonts w:ascii="Palatino Linotype" w:hAnsi="Palatino Linotype" w:cs="Arial"/>
              </w:rPr>
            </w:pPr>
            <w:r w:rsidRPr="00EF15EA">
              <w:rPr>
                <w:rFonts w:ascii="Palatino Linotype" w:hAnsi="Palatino Linotype" w:cs="Arial"/>
              </w:rPr>
              <w:t>Comisionada Presidenta</w:t>
            </w:r>
          </w:p>
          <w:p w14:paraId="60832E68" w14:textId="77777777" w:rsidR="009B5122" w:rsidRPr="00EF15EA" w:rsidRDefault="009B5122" w:rsidP="00860954">
            <w:pPr>
              <w:rPr>
                <w:rFonts w:ascii="Palatino Linotype" w:hAnsi="Palatino Linotype" w:cs="Arial"/>
              </w:rPr>
            </w:pPr>
          </w:p>
          <w:p w14:paraId="239829D1" w14:textId="77777777" w:rsidR="009B5122" w:rsidRPr="00EF15EA" w:rsidRDefault="009B5122" w:rsidP="00860954">
            <w:pPr>
              <w:rPr>
                <w:rFonts w:ascii="Palatino Linotype" w:hAnsi="Palatino Linotype" w:cs="Arial"/>
              </w:rPr>
            </w:pPr>
          </w:p>
        </w:tc>
      </w:tr>
      <w:tr w:rsidR="009B5122" w:rsidRPr="00EF15EA" w14:paraId="175AD1FA" w14:textId="77777777" w:rsidTr="00A3071C">
        <w:trPr>
          <w:trHeight w:val="508"/>
          <w:jc w:val="center"/>
        </w:trPr>
        <w:tc>
          <w:tcPr>
            <w:tcW w:w="2382" w:type="pct"/>
            <w:shd w:val="clear" w:color="auto" w:fill="auto"/>
          </w:tcPr>
          <w:p w14:paraId="6818A397" w14:textId="77777777" w:rsidR="009B5122" w:rsidRPr="00EF15EA" w:rsidRDefault="009B5122" w:rsidP="00860954">
            <w:pPr>
              <w:jc w:val="center"/>
              <w:rPr>
                <w:rFonts w:ascii="Palatino Linotype" w:hAnsi="Palatino Linotype" w:cs="Arial"/>
                <w:b/>
              </w:rPr>
            </w:pPr>
          </w:p>
          <w:p w14:paraId="54482FF7" w14:textId="77777777" w:rsidR="009B5122" w:rsidRPr="00EF15EA" w:rsidRDefault="009B5122" w:rsidP="00860954">
            <w:pPr>
              <w:jc w:val="center"/>
              <w:rPr>
                <w:rFonts w:ascii="Palatino Linotype" w:hAnsi="Palatino Linotype" w:cs="Arial"/>
                <w:b/>
              </w:rPr>
            </w:pPr>
            <w:r w:rsidRPr="00EF15EA">
              <w:rPr>
                <w:rFonts w:ascii="Palatino Linotype" w:hAnsi="Palatino Linotype" w:cs="Arial"/>
                <w:b/>
              </w:rPr>
              <w:t>Eva Abaid Yapur</w:t>
            </w:r>
          </w:p>
          <w:p w14:paraId="7064ED6B" w14:textId="77777777" w:rsidR="009B5122" w:rsidRPr="00EF15EA" w:rsidRDefault="009B5122" w:rsidP="00860954">
            <w:pPr>
              <w:jc w:val="center"/>
              <w:rPr>
                <w:rFonts w:ascii="Palatino Linotype" w:hAnsi="Palatino Linotype" w:cs="Arial"/>
              </w:rPr>
            </w:pPr>
            <w:r w:rsidRPr="00EF15EA">
              <w:rPr>
                <w:rFonts w:ascii="Palatino Linotype" w:hAnsi="Palatino Linotype" w:cs="Arial"/>
              </w:rPr>
              <w:t>Comisionada</w:t>
            </w:r>
          </w:p>
          <w:p w14:paraId="7FB890A6" w14:textId="1D6BCEE8" w:rsidR="005F6AA9" w:rsidRPr="00EF15EA" w:rsidRDefault="005F6AA9" w:rsidP="005F6AA9">
            <w:pPr>
              <w:jc w:val="center"/>
              <w:rPr>
                <w:rFonts w:ascii="Palatino Linotype" w:hAnsi="Palatino Linotype" w:cs="Arial"/>
              </w:rPr>
            </w:pPr>
          </w:p>
          <w:p w14:paraId="1B0D1651" w14:textId="2959855F" w:rsidR="00706C48" w:rsidRPr="00EF15EA" w:rsidRDefault="00706C48" w:rsidP="00706C48">
            <w:pPr>
              <w:jc w:val="center"/>
              <w:rPr>
                <w:rFonts w:ascii="Palatino Linotype" w:hAnsi="Palatino Linotype" w:cs="Arial"/>
              </w:rPr>
            </w:pPr>
          </w:p>
          <w:p w14:paraId="7AE229FF" w14:textId="26D36B54" w:rsidR="002138A5" w:rsidRPr="00EF15EA" w:rsidRDefault="002138A5" w:rsidP="002138A5">
            <w:pPr>
              <w:jc w:val="center"/>
              <w:rPr>
                <w:rFonts w:ascii="Palatino Linotype" w:hAnsi="Palatino Linotype" w:cs="Arial"/>
              </w:rPr>
            </w:pPr>
          </w:p>
          <w:p w14:paraId="79E8D602" w14:textId="77777777" w:rsidR="009B5122" w:rsidRPr="00EF15EA" w:rsidRDefault="009B5122" w:rsidP="00860954">
            <w:pPr>
              <w:rPr>
                <w:rFonts w:ascii="Palatino Linotype" w:hAnsi="Palatino Linotype" w:cs="Arial"/>
              </w:rPr>
            </w:pPr>
          </w:p>
          <w:p w14:paraId="7466FE43" w14:textId="77777777" w:rsidR="009B5122" w:rsidRPr="00EF15EA" w:rsidRDefault="009B5122" w:rsidP="00860954">
            <w:pPr>
              <w:rPr>
                <w:rFonts w:ascii="Palatino Linotype" w:hAnsi="Palatino Linotype" w:cs="Arial"/>
              </w:rPr>
            </w:pPr>
          </w:p>
          <w:p w14:paraId="2E355424" w14:textId="77777777" w:rsidR="009B5122" w:rsidRPr="00EF15EA" w:rsidRDefault="009B5122" w:rsidP="00860954">
            <w:pPr>
              <w:rPr>
                <w:rFonts w:ascii="Palatino Linotype" w:hAnsi="Palatino Linotype" w:cs="Arial"/>
              </w:rPr>
            </w:pPr>
          </w:p>
        </w:tc>
        <w:tc>
          <w:tcPr>
            <w:tcW w:w="2618" w:type="pct"/>
            <w:gridSpan w:val="2"/>
            <w:shd w:val="clear" w:color="auto" w:fill="auto"/>
          </w:tcPr>
          <w:p w14:paraId="574AD9F0" w14:textId="77777777" w:rsidR="009B5122" w:rsidRPr="00EF15EA" w:rsidRDefault="009B5122" w:rsidP="00860954">
            <w:pPr>
              <w:jc w:val="center"/>
              <w:rPr>
                <w:rFonts w:ascii="Palatino Linotype" w:hAnsi="Palatino Linotype" w:cs="Arial"/>
                <w:b/>
              </w:rPr>
            </w:pPr>
          </w:p>
          <w:p w14:paraId="6D97AF2A" w14:textId="77777777" w:rsidR="009B5122" w:rsidRPr="00EF15EA" w:rsidRDefault="009B5122" w:rsidP="00860954">
            <w:pPr>
              <w:jc w:val="center"/>
              <w:rPr>
                <w:rFonts w:ascii="Palatino Linotype" w:hAnsi="Palatino Linotype" w:cs="Arial"/>
                <w:b/>
              </w:rPr>
            </w:pPr>
            <w:r w:rsidRPr="00EF15EA">
              <w:rPr>
                <w:rFonts w:ascii="Palatino Linotype" w:hAnsi="Palatino Linotype" w:cs="Arial"/>
                <w:b/>
              </w:rPr>
              <w:t>José Guadalupe Luna Hernández</w:t>
            </w:r>
          </w:p>
          <w:p w14:paraId="6F27DC6F" w14:textId="77777777" w:rsidR="009B5122" w:rsidRPr="00EF15EA" w:rsidRDefault="009B5122" w:rsidP="00860954">
            <w:pPr>
              <w:jc w:val="center"/>
              <w:rPr>
                <w:rFonts w:ascii="Palatino Linotype" w:hAnsi="Palatino Linotype" w:cs="Arial"/>
              </w:rPr>
            </w:pPr>
            <w:r w:rsidRPr="00EF15EA">
              <w:rPr>
                <w:rFonts w:ascii="Palatino Linotype" w:hAnsi="Palatino Linotype" w:cs="Arial"/>
              </w:rPr>
              <w:t>Comisionado</w:t>
            </w:r>
          </w:p>
          <w:p w14:paraId="73581545" w14:textId="69EF857C" w:rsidR="00706C48" w:rsidRPr="00EF15EA" w:rsidRDefault="00706C48" w:rsidP="00706C48">
            <w:pPr>
              <w:jc w:val="center"/>
              <w:rPr>
                <w:rFonts w:ascii="Palatino Linotype" w:hAnsi="Palatino Linotype" w:cs="Arial"/>
              </w:rPr>
            </w:pPr>
          </w:p>
          <w:p w14:paraId="51721339" w14:textId="601DD3ED" w:rsidR="002138A5" w:rsidRPr="00EF15EA" w:rsidRDefault="002138A5" w:rsidP="002138A5">
            <w:pPr>
              <w:jc w:val="center"/>
              <w:rPr>
                <w:rFonts w:ascii="Palatino Linotype" w:hAnsi="Palatino Linotype" w:cs="Arial"/>
              </w:rPr>
            </w:pPr>
          </w:p>
          <w:p w14:paraId="3F7219F6" w14:textId="55EC4A66" w:rsidR="009B5122" w:rsidRPr="00EF15EA" w:rsidRDefault="009B5122" w:rsidP="009B5122">
            <w:pPr>
              <w:jc w:val="center"/>
              <w:rPr>
                <w:rFonts w:ascii="Palatino Linotype" w:hAnsi="Palatino Linotype" w:cs="Arial"/>
              </w:rPr>
            </w:pPr>
          </w:p>
        </w:tc>
      </w:tr>
      <w:tr w:rsidR="001A7D47" w:rsidRPr="00EF15EA" w14:paraId="0DA12120" w14:textId="77777777" w:rsidTr="00A3071C">
        <w:trPr>
          <w:trHeight w:val="1650"/>
          <w:jc w:val="center"/>
        </w:trPr>
        <w:tc>
          <w:tcPr>
            <w:tcW w:w="2500" w:type="pct"/>
            <w:gridSpan w:val="2"/>
            <w:shd w:val="clear" w:color="auto" w:fill="auto"/>
            <w:hideMark/>
          </w:tcPr>
          <w:p w14:paraId="041FC041" w14:textId="77777777" w:rsidR="001A7D47" w:rsidRPr="00EF15EA" w:rsidRDefault="001A7D47" w:rsidP="00860954">
            <w:pPr>
              <w:jc w:val="center"/>
              <w:rPr>
                <w:rFonts w:ascii="Palatino Linotype" w:hAnsi="Palatino Linotype" w:cs="Arial"/>
                <w:b/>
              </w:rPr>
            </w:pPr>
            <w:r w:rsidRPr="00EF15EA">
              <w:rPr>
                <w:rFonts w:ascii="Palatino Linotype" w:hAnsi="Palatino Linotype" w:cs="Arial"/>
                <w:b/>
              </w:rPr>
              <w:t>Javier Martínez Cruz</w:t>
            </w:r>
          </w:p>
          <w:p w14:paraId="511F2061" w14:textId="77777777" w:rsidR="001A7D47" w:rsidRPr="00EF15EA" w:rsidRDefault="001A7D47" w:rsidP="00860954">
            <w:pPr>
              <w:jc w:val="center"/>
              <w:rPr>
                <w:rFonts w:ascii="Palatino Linotype" w:hAnsi="Palatino Linotype" w:cs="Arial"/>
              </w:rPr>
            </w:pPr>
            <w:r w:rsidRPr="00EF15EA">
              <w:rPr>
                <w:rFonts w:ascii="Palatino Linotype" w:hAnsi="Palatino Linotype" w:cs="Arial"/>
              </w:rPr>
              <w:t>Comisionado</w:t>
            </w:r>
          </w:p>
          <w:p w14:paraId="11E5B6C5" w14:textId="56D8F6EF" w:rsidR="005F6AA9" w:rsidRPr="00EF15EA" w:rsidRDefault="005F6AA9" w:rsidP="005F6AA9">
            <w:pPr>
              <w:jc w:val="center"/>
              <w:rPr>
                <w:rFonts w:ascii="Palatino Linotype" w:hAnsi="Palatino Linotype" w:cs="Arial"/>
              </w:rPr>
            </w:pPr>
          </w:p>
          <w:p w14:paraId="1534E0AB" w14:textId="76B71DD2" w:rsidR="001A7D47" w:rsidRPr="00EF15EA" w:rsidRDefault="001A7D47" w:rsidP="00706C48">
            <w:pPr>
              <w:jc w:val="center"/>
              <w:rPr>
                <w:rFonts w:ascii="Palatino Linotype" w:hAnsi="Palatino Linotype" w:cs="Arial"/>
              </w:rPr>
            </w:pPr>
          </w:p>
          <w:p w14:paraId="6639B143" w14:textId="77777777" w:rsidR="001A7D47" w:rsidRPr="00EF15EA" w:rsidRDefault="001A7D47" w:rsidP="002138A5">
            <w:pPr>
              <w:jc w:val="center"/>
              <w:rPr>
                <w:rFonts w:ascii="Palatino Linotype" w:hAnsi="Palatino Linotype" w:cs="Arial"/>
              </w:rPr>
            </w:pPr>
          </w:p>
        </w:tc>
        <w:tc>
          <w:tcPr>
            <w:tcW w:w="2500" w:type="pct"/>
            <w:shd w:val="clear" w:color="auto" w:fill="auto"/>
          </w:tcPr>
          <w:p w14:paraId="4EACA0C8" w14:textId="08112404" w:rsidR="001A7D47" w:rsidRPr="00EF15EA" w:rsidRDefault="001A7D47" w:rsidP="001A7D47">
            <w:pPr>
              <w:jc w:val="center"/>
              <w:rPr>
                <w:rFonts w:ascii="Palatino Linotype" w:hAnsi="Palatino Linotype" w:cs="Arial"/>
                <w:b/>
              </w:rPr>
            </w:pPr>
            <w:r w:rsidRPr="00EF15EA">
              <w:rPr>
                <w:rFonts w:ascii="Palatino Linotype" w:hAnsi="Palatino Linotype" w:cs="Arial"/>
                <w:b/>
              </w:rPr>
              <w:t>Luis Gustavo Parra Noriega</w:t>
            </w:r>
          </w:p>
          <w:p w14:paraId="4FA0E887" w14:textId="77777777" w:rsidR="001A7D47" w:rsidRPr="00EF15EA" w:rsidRDefault="001A7D47" w:rsidP="001A7D47">
            <w:pPr>
              <w:jc w:val="center"/>
              <w:rPr>
                <w:rFonts w:ascii="Palatino Linotype" w:hAnsi="Palatino Linotype" w:cs="Arial"/>
              </w:rPr>
            </w:pPr>
            <w:r w:rsidRPr="00EF15EA">
              <w:rPr>
                <w:rFonts w:ascii="Palatino Linotype" w:hAnsi="Palatino Linotype" w:cs="Arial"/>
              </w:rPr>
              <w:t>Comisionado</w:t>
            </w:r>
          </w:p>
          <w:p w14:paraId="34A15791" w14:textId="721B01E8" w:rsidR="005F6AA9" w:rsidRPr="00EF15EA" w:rsidRDefault="005F6AA9" w:rsidP="005F6AA9">
            <w:pPr>
              <w:jc w:val="center"/>
              <w:rPr>
                <w:rFonts w:ascii="Palatino Linotype" w:hAnsi="Palatino Linotype" w:cs="Arial"/>
              </w:rPr>
            </w:pPr>
          </w:p>
          <w:p w14:paraId="6B057502" w14:textId="4AE730BC" w:rsidR="001A7D47" w:rsidRPr="00EF15EA" w:rsidRDefault="001A7D47" w:rsidP="001A7D47">
            <w:pPr>
              <w:jc w:val="center"/>
              <w:rPr>
                <w:rFonts w:ascii="Palatino Linotype" w:hAnsi="Palatino Linotype" w:cs="Arial"/>
              </w:rPr>
            </w:pPr>
          </w:p>
          <w:p w14:paraId="02D7032A" w14:textId="77777777" w:rsidR="001A7D47" w:rsidRPr="00EF15EA" w:rsidRDefault="001A7D47" w:rsidP="00860954">
            <w:pPr>
              <w:rPr>
                <w:rFonts w:ascii="Palatino Linotype" w:hAnsi="Palatino Linotype" w:cs="Arial"/>
              </w:rPr>
            </w:pPr>
          </w:p>
        </w:tc>
      </w:tr>
      <w:tr w:rsidR="009B5122" w:rsidRPr="00EF15EA" w14:paraId="3A770C15" w14:textId="77777777" w:rsidTr="00A3071C">
        <w:trPr>
          <w:trHeight w:val="1650"/>
          <w:jc w:val="center"/>
        </w:trPr>
        <w:tc>
          <w:tcPr>
            <w:tcW w:w="5000" w:type="pct"/>
            <w:gridSpan w:val="3"/>
            <w:shd w:val="clear" w:color="auto" w:fill="auto"/>
          </w:tcPr>
          <w:p w14:paraId="536D5FDE" w14:textId="77777777" w:rsidR="009B5122" w:rsidRPr="00EF15EA" w:rsidRDefault="009B5122" w:rsidP="00860954">
            <w:pPr>
              <w:jc w:val="center"/>
              <w:rPr>
                <w:rFonts w:ascii="Palatino Linotype" w:hAnsi="Palatino Linotype" w:cs="Arial"/>
                <w:b/>
              </w:rPr>
            </w:pPr>
            <w:r w:rsidRPr="00EF15EA">
              <w:rPr>
                <w:rFonts w:ascii="Palatino Linotype" w:hAnsi="Palatino Linotype" w:cs="Arial"/>
                <w:b/>
              </w:rPr>
              <w:t>Alexis Tapia Ramírez</w:t>
            </w:r>
          </w:p>
          <w:p w14:paraId="74068DB3" w14:textId="4465696A" w:rsidR="009B5122" w:rsidRPr="00EF15EA" w:rsidRDefault="009B5122" w:rsidP="00580A80">
            <w:pPr>
              <w:tabs>
                <w:tab w:val="left" w:pos="780"/>
                <w:tab w:val="center" w:pos="4499"/>
              </w:tabs>
              <w:jc w:val="center"/>
              <w:rPr>
                <w:rFonts w:ascii="Palatino Linotype" w:hAnsi="Palatino Linotype" w:cs="Arial"/>
              </w:rPr>
            </w:pPr>
            <w:r w:rsidRPr="00EF15EA">
              <w:rPr>
                <w:rFonts w:ascii="Palatino Linotype" w:hAnsi="Palatino Linotype" w:cs="Arial"/>
              </w:rPr>
              <w:t>Secretario Técnico del Pleno</w:t>
            </w:r>
          </w:p>
        </w:tc>
      </w:tr>
    </w:tbl>
    <w:p w14:paraId="0BCFC24A" w14:textId="57320F8A" w:rsidR="009B5122" w:rsidRPr="00811E9F" w:rsidRDefault="009B5122" w:rsidP="009B5122">
      <w:pPr>
        <w:jc w:val="both"/>
        <w:rPr>
          <w:rFonts w:ascii="Palatino Linotype" w:hAnsi="Palatino Linotype" w:cs="Arial"/>
          <w:sz w:val="18"/>
          <w:szCs w:val="18"/>
        </w:rPr>
      </w:pPr>
      <w:r w:rsidRPr="00EF15EA">
        <w:rPr>
          <w:rFonts w:ascii="Palatino Linotype" w:hAnsi="Palatino Linotype" w:cs="Arial"/>
          <w:sz w:val="18"/>
          <w:szCs w:val="18"/>
        </w:rPr>
        <w:t>Esta hoja cor</w:t>
      </w:r>
      <w:r w:rsidR="00374DCD" w:rsidRPr="00EF15EA">
        <w:rPr>
          <w:rFonts w:ascii="Palatino Linotype" w:hAnsi="Palatino Linotype" w:cs="Arial"/>
          <w:sz w:val="18"/>
          <w:szCs w:val="18"/>
        </w:rPr>
        <w:t>responde a la resolución del d</w:t>
      </w:r>
      <w:r w:rsidR="005C4C66">
        <w:rPr>
          <w:rFonts w:ascii="Palatino Linotype" w:hAnsi="Palatino Linotype" w:cs="Arial"/>
          <w:sz w:val="18"/>
          <w:szCs w:val="18"/>
        </w:rPr>
        <w:t>iecisiete</w:t>
      </w:r>
      <w:r w:rsidRPr="00EF15EA">
        <w:rPr>
          <w:rFonts w:ascii="Palatino Linotype" w:hAnsi="Palatino Linotype" w:cs="Arial"/>
          <w:sz w:val="18"/>
          <w:szCs w:val="18"/>
        </w:rPr>
        <w:t xml:space="preserve"> de </w:t>
      </w:r>
      <w:r w:rsidR="005C4C66">
        <w:rPr>
          <w:rFonts w:ascii="Palatino Linotype" w:hAnsi="Palatino Linotype" w:cs="Arial"/>
          <w:sz w:val="18"/>
          <w:szCs w:val="18"/>
        </w:rPr>
        <w:t xml:space="preserve">octubre </w:t>
      </w:r>
      <w:r w:rsidRPr="00EF15EA">
        <w:rPr>
          <w:rFonts w:ascii="Palatino Linotype" w:hAnsi="Palatino Linotype" w:cs="Arial"/>
          <w:sz w:val="18"/>
          <w:szCs w:val="18"/>
        </w:rPr>
        <w:t xml:space="preserve">de dos mil dieciocho, emitida en el recurso de revisión </w:t>
      </w:r>
      <w:r w:rsidR="002138A5" w:rsidRPr="00EF15EA">
        <w:rPr>
          <w:rFonts w:ascii="Palatino Linotype" w:hAnsi="Palatino Linotype" w:cs="Arial"/>
          <w:b/>
          <w:bCs/>
          <w:sz w:val="18"/>
          <w:szCs w:val="18"/>
        </w:rPr>
        <w:t>0</w:t>
      </w:r>
      <w:r w:rsidR="005C4C66">
        <w:rPr>
          <w:rFonts w:ascii="Palatino Linotype" w:hAnsi="Palatino Linotype" w:cs="Arial"/>
          <w:b/>
          <w:bCs/>
          <w:sz w:val="18"/>
          <w:szCs w:val="18"/>
        </w:rPr>
        <w:t>3174</w:t>
      </w:r>
      <w:r w:rsidRPr="00EF15EA">
        <w:rPr>
          <w:rFonts w:ascii="Palatino Linotype" w:hAnsi="Palatino Linotype" w:cs="Arial"/>
          <w:b/>
          <w:bCs/>
          <w:sz w:val="18"/>
          <w:szCs w:val="18"/>
        </w:rPr>
        <w:t>/INFOEM/IP/RR/2018</w:t>
      </w:r>
      <w:r w:rsidR="00C810C3" w:rsidRPr="00EF15EA">
        <w:rPr>
          <w:rFonts w:ascii="Palatino Linotype" w:hAnsi="Palatino Linotype" w:cs="Arial"/>
          <w:b/>
          <w:bCs/>
          <w:sz w:val="18"/>
          <w:szCs w:val="18"/>
        </w:rPr>
        <w:t xml:space="preserve"> y 0</w:t>
      </w:r>
      <w:r w:rsidR="005C4C66">
        <w:rPr>
          <w:rFonts w:ascii="Palatino Linotype" w:hAnsi="Palatino Linotype" w:cs="Arial"/>
          <w:b/>
          <w:bCs/>
          <w:sz w:val="18"/>
          <w:szCs w:val="18"/>
        </w:rPr>
        <w:t>3175</w:t>
      </w:r>
      <w:r w:rsidR="00C810C3" w:rsidRPr="00EF15EA">
        <w:rPr>
          <w:rFonts w:ascii="Palatino Linotype" w:hAnsi="Palatino Linotype" w:cs="Arial"/>
          <w:b/>
          <w:bCs/>
          <w:sz w:val="18"/>
          <w:szCs w:val="18"/>
        </w:rPr>
        <w:t>/INFOEM/IP/RR/2018 acumulados</w:t>
      </w:r>
      <w:r w:rsidRPr="00EF15EA">
        <w:rPr>
          <w:rFonts w:ascii="Palatino Linotype" w:hAnsi="Palatino Linotype" w:cs="Arial"/>
          <w:sz w:val="18"/>
          <w:szCs w:val="18"/>
        </w:rPr>
        <w:t>.</w:t>
      </w:r>
    </w:p>
    <w:sectPr w:rsidR="009B5122" w:rsidRPr="00811E9F" w:rsidSect="005605F3">
      <w:headerReference w:type="default" r:id="rId11"/>
      <w:footerReference w:type="default" r:id="rId12"/>
      <w:headerReference w:type="first" r:id="rId13"/>
      <w:footerReference w:type="first" r:id="rId14"/>
      <w:pgSz w:w="12240" w:h="15840"/>
      <w:pgMar w:top="204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8A3F9" w14:textId="77777777" w:rsidR="00DC1146" w:rsidRDefault="00DC1146" w:rsidP="00C80F8C">
      <w:r>
        <w:separator/>
      </w:r>
    </w:p>
  </w:endnote>
  <w:endnote w:type="continuationSeparator" w:id="0">
    <w:p w14:paraId="6DBC6E07" w14:textId="77777777" w:rsidR="00DC1146" w:rsidRDefault="00DC114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860954" w:rsidRDefault="00860954"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6B78C1">
      <w:rPr>
        <w:rFonts w:ascii="Arial" w:hAnsi="Arial" w:cs="Arial"/>
        <w:b/>
        <w:bCs/>
        <w:noProof/>
        <w:sz w:val="20"/>
        <w:szCs w:val="20"/>
      </w:rPr>
      <w:t>37</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6B78C1">
      <w:rPr>
        <w:rFonts w:ascii="Arial" w:hAnsi="Arial" w:cs="Arial"/>
        <w:b/>
        <w:bCs/>
        <w:noProof/>
        <w:sz w:val="20"/>
        <w:szCs w:val="20"/>
      </w:rPr>
      <w:t>38</w:t>
    </w:r>
    <w:r>
      <w:rPr>
        <w:rFonts w:ascii="Arial" w:hAnsi="Arial" w:cs="Arial"/>
        <w:b/>
        <w:bCs/>
        <w:sz w:val="20"/>
        <w:szCs w:val="20"/>
      </w:rPr>
      <w:fldChar w:fldCharType="end"/>
    </w:r>
  </w:p>
  <w:p w14:paraId="1192A578" w14:textId="77777777" w:rsidR="00860954" w:rsidRDefault="00860954" w:rsidP="00935A0D">
    <w:pPr>
      <w:pStyle w:val="Piedepgina"/>
      <w:rPr>
        <w:rFonts w:ascii="Times New Roman" w:hAnsi="Times New Roman" w:cs="Times New Roman"/>
      </w:rPr>
    </w:pPr>
  </w:p>
  <w:p w14:paraId="14A770F8" w14:textId="77777777" w:rsidR="00860954" w:rsidRDefault="00860954"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860954" w:rsidRDefault="00860954"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6B78C1">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6B78C1">
      <w:rPr>
        <w:rFonts w:ascii="Arial" w:hAnsi="Arial" w:cs="Arial"/>
        <w:b/>
        <w:bCs/>
        <w:noProof/>
        <w:sz w:val="20"/>
        <w:szCs w:val="20"/>
      </w:rPr>
      <w:t>38</w:t>
    </w:r>
    <w:r>
      <w:rPr>
        <w:rFonts w:ascii="Arial" w:hAnsi="Arial" w:cs="Arial"/>
        <w:b/>
        <w:bCs/>
        <w:sz w:val="20"/>
        <w:szCs w:val="20"/>
      </w:rPr>
      <w:fldChar w:fldCharType="end"/>
    </w:r>
  </w:p>
  <w:p w14:paraId="5D98ABD5" w14:textId="77777777" w:rsidR="00860954" w:rsidRDefault="0086095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CDBDA4" w14:textId="77777777" w:rsidR="00DC1146" w:rsidRDefault="00DC1146" w:rsidP="00C80F8C">
      <w:r>
        <w:separator/>
      </w:r>
    </w:p>
  </w:footnote>
  <w:footnote w:type="continuationSeparator" w:id="0">
    <w:p w14:paraId="4C515206" w14:textId="77777777" w:rsidR="00DC1146" w:rsidRDefault="00DC1146" w:rsidP="00C80F8C">
      <w:r>
        <w:continuationSeparator/>
      </w:r>
    </w:p>
  </w:footnote>
  <w:footnote w:id="1">
    <w:p w14:paraId="3F35A4CB" w14:textId="754C370D" w:rsidR="00860954" w:rsidRDefault="00860954">
      <w:pPr>
        <w:pStyle w:val="Textonotapie"/>
      </w:pPr>
      <w:r>
        <w:rPr>
          <w:rStyle w:val="Refdenotaalpie"/>
        </w:rPr>
        <w:footnoteRef/>
      </w:r>
      <w:r>
        <w:t xml:space="preserve"> </w:t>
      </w:r>
      <w:r w:rsidRPr="00190395">
        <w:rPr>
          <w:rFonts w:ascii="Palatino Linotype" w:hAnsi="Palatino Linotype"/>
        </w:rPr>
        <w:t>Artículo 13 de la Ley Orgánica Municipal del Estado de México.</w:t>
      </w:r>
    </w:p>
  </w:footnote>
  <w:footnote w:id="2">
    <w:p w14:paraId="3344CD94" w14:textId="481B0B67" w:rsidR="00860954" w:rsidRDefault="00860954">
      <w:pPr>
        <w:pStyle w:val="Textonotapie"/>
      </w:pPr>
      <w:r>
        <w:rPr>
          <w:rStyle w:val="Refdenotaalpie"/>
        </w:rPr>
        <w:footnoteRef/>
      </w:r>
      <w:r>
        <w:t xml:space="preserve"> </w:t>
      </w:r>
      <w:r w:rsidRPr="00543344">
        <w:rPr>
          <w:rFonts w:ascii="Palatino Linotype" w:hAnsi="Palatino Linotype"/>
        </w:rPr>
        <w:t>Fracción XV del artículo 31, ibídem.</w:t>
      </w:r>
    </w:p>
  </w:footnote>
  <w:footnote w:id="3">
    <w:p w14:paraId="6635E6F0" w14:textId="777D9D42" w:rsidR="00860954" w:rsidRDefault="00860954">
      <w:pPr>
        <w:pStyle w:val="Textonotapie"/>
      </w:pPr>
      <w:r>
        <w:rPr>
          <w:rStyle w:val="Refdenotaalpie"/>
        </w:rPr>
        <w:footnoteRef/>
      </w:r>
      <w:r>
        <w:t xml:space="preserve"> </w:t>
      </w:r>
      <w:r w:rsidRPr="00695912">
        <w:rPr>
          <w:rFonts w:ascii="Palatino Linotype" w:hAnsi="Palatino Linotype"/>
        </w:rPr>
        <w:t>ARTÍCULO 27.- El H. Ayuntamiento, constitucionalmente establecido, es el órgano de gobierno a cuya decisión se someten de manera colegiada los asuntos de su competencia. Está integrado por una Presidenta Municipal, un Síndico y trece Regidores con las facultades y obligaciones que la ley les confiere.</w:t>
      </w:r>
    </w:p>
  </w:footnote>
  <w:footnote w:id="4">
    <w:p w14:paraId="4FB9B652" w14:textId="77777777" w:rsidR="00860954" w:rsidRDefault="00860954" w:rsidP="003320F3">
      <w:pPr>
        <w:pStyle w:val="Textonotapie"/>
      </w:pPr>
      <w:r>
        <w:rPr>
          <w:rStyle w:val="Refdenotaalpie"/>
        </w:rPr>
        <w:footnoteRef/>
      </w:r>
      <w:r>
        <w:t xml:space="preserve"> Artículo 5 de la Ley de Bienes del Estado de México y sus Municipios.</w:t>
      </w:r>
    </w:p>
  </w:footnote>
  <w:footnote w:id="5">
    <w:p w14:paraId="1E77730A" w14:textId="46A91FC9" w:rsidR="00860954" w:rsidRDefault="00860954">
      <w:pPr>
        <w:pStyle w:val="Textonotapie"/>
      </w:pPr>
      <w:r>
        <w:rPr>
          <w:rStyle w:val="Refdenotaalpie"/>
        </w:rPr>
        <w:footnoteRef/>
      </w:r>
      <w:r>
        <w:t xml:space="preserve"> Artículo 49, Ibídem. </w:t>
      </w:r>
    </w:p>
  </w:footnote>
  <w:footnote w:id="6">
    <w:p w14:paraId="68D4BFED" w14:textId="782D5A8E" w:rsidR="00860954" w:rsidRPr="00860954" w:rsidRDefault="00860954">
      <w:pPr>
        <w:pStyle w:val="Textonotapie"/>
        <w:rPr>
          <w:rFonts w:ascii="Palatino Linotype" w:hAnsi="Palatino Linotype"/>
        </w:rPr>
      </w:pPr>
      <w:r>
        <w:rPr>
          <w:rStyle w:val="Refdenotaalpie"/>
        </w:rPr>
        <w:footnoteRef/>
      </w:r>
      <w:r w:rsidRPr="00860954">
        <w:rPr>
          <w:rFonts w:ascii="Palatino Linotype" w:hAnsi="Palatino Linotype"/>
        </w:rPr>
        <w:t xml:space="preserve"> Fracción XXIII de la Ley Orgánica de la Administración Pública del Estado de México.</w:t>
      </w:r>
    </w:p>
  </w:footnote>
  <w:footnote w:id="7">
    <w:p w14:paraId="07FD0598" w14:textId="111B412F" w:rsidR="00860954" w:rsidRDefault="00860954">
      <w:pPr>
        <w:pStyle w:val="Textonotapie"/>
      </w:pPr>
      <w:r w:rsidRPr="00860954">
        <w:rPr>
          <w:rStyle w:val="Refdenotaalpie"/>
          <w:rFonts w:ascii="Palatino Linotype" w:hAnsi="Palatino Linotype"/>
        </w:rPr>
        <w:footnoteRef/>
      </w:r>
      <w:r w:rsidRPr="00860954">
        <w:rPr>
          <w:rFonts w:ascii="Palatino Linotype" w:hAnsi="Palatino Linotype"/>
        </w:rPr>
        <w:t xml:space="preserve"> Artículo 7.8 del Código Administrativo del Estado de México.</w:t>
      </w:r>
    </w:p>
  </w:footnote>
  <w:footnote w:id="8">
    <w:p w14:paraId="5DECC998" w14:textId="64BEAEE9" w:rsidR="00771427" w:rsidRDefault="00771427">
      <w:pPr>
        <w:pStyle w:val="Textonotapie"/>
      </w:pPr>
      <w:r>
        <w:rPr>
          <w:rStyle w:val="Refdenotaalpie"/>
        </w:rPr>
        <w:footnoteRef/>
      </w:r>
      <w:r>
        <w:t xml:space="preserve"> </w:t>
      </w:r>
      <w:r w:rsidRPr="00771427">
        <w:rPr>
          <w:rFonts w:ascii="Palatino Linotype" w:hAnsi="Palatino Linotype"/>
        </w:rPr>
        <w:t>Fracción VII, del artículo 22 de la Ley de Seguridad del Estado de México.</w:t>
      </w:r>
    </w:p>
  </w:footnote>
  <w:footnote w:id="9">
    <w:p w14:paraId="27CCB354" w14:textId="77777777" w:rsidR="00DB0876" w:rsidRDefault="00DB0876" w:rsidP="00DB0876">
      <w:pPr>
        <w:pStyle w:val="Textonotapie"/>
        <w:rPr>
          <w:rFonts w:ascii="Palatino Linotype" w:hAnsi="Palatino Linotype"/>
          <w:sz w:val="16"/>
          <w:szCs w:val="16"/>
        </w:rPr>
      </w:pPr>
      <w:r>
        <w:rPr>
          <w:rStyle w:val="Refdenotaalpie"/>
        </w:rPr>
        <w:footnoteRef/>
      </w:r>
      <w:r>
        <w:t xml:space="preserve"> “</w:t>
      </w:r>
      <w:r>
        <w:rPr>
          <w:rFonts w:ascii="Palatino Linotype" w:hAnsi="Palatino Linotype"/>
          <w:b/>
          <w:sz w:val="16"/>
          <w:szCs w:val="16"/>
        </w:rPr>
        <w:t>Artículo 1.-</w:t>
      </w:r>
      <w:r>
        <w:rPr>
          <w:rFonts w:ascii="Palatino Linotype" w:hAnsi="Palatino Linotype"/>
          <w:sz w:val="16"/>
          <w:szCs w:val="16"/>
        </w:rPr>
        <w:t xml:space="preserve"> Esta Ley tiene por objeto regular los actos relativos a la planeación, programación, </w:t>
      </w:r>
      <w:proofErr w:type="spellStart"/>
      <w:r>
        <w:rPr>
          <w:rFonts w:ascii="Palatino Linotype" w:hAnsi="Palatino Linotype"/>
          <w:sz w:val="16"/>
          <w:szCs w:val="16"/>
        </w:rPr>
        <w:t>presupuestación</w:t>
      </w:r>
      <w:proofErr w:type="spellEnd"/>
      <w:r>
        <w:rPr>
          <w:rFonts w:ascii="Palatino Linotype" w:hAnsi="Palatino Linotype"/>
          <w:sz w:val="16"/>
          <w:szCs w:val="16"/>
        </w:rPr>
        <w:t xml:space="preserve">, ejecución y control de la adquisición, enajenación y arrendamiento de bienes, y la contratación de servicios de cualquier naturaleza, que realicen: </w:t>
      </w:r>
    </w:p>
    <w:p w14:paraId="73085EDA" w14:textId="77777777" w:rsidR="00DB0876" w:rsidRDefault="00DB0876" w:rsidP="00DB0876">
      <w:pPr>
        <w:pStyle w:val="Textonotapie"/>
        <w:numPr>
          <w:ilvl w:val="0"/>
          <w:numId w:val="30"/>
        </w:numPr>
        <w:rPr>
          <w:rFonts w:ascii="Palatino Linotype" w:hAnsi="Palatino Linotype"/>
          <w:sz w:val="16"/>
          <w:szCs w:val="16"/>
        </w:rPr>
      </w:pPr>
      <w:r>
        <w:rPr>
          <w:rFonts w:ascii="Palatino Linotype" w:hAnsi="Palatino Linotype"/>
          <w:sz w:val="16"/>
          <w:szCs w:val="16"/>
        </w:rPr>
        <w:t xml:space="preserve">Las secretarías y las unidades administrativas del Poder Ejecutivo del Estado. </w:t>
      </w:r>
    </w:p>
    <w:p w14:paraId="232BBA06" w14:textId="77777777" w:rsidR="00DB0876" w:rsidRDefault="00DB0876" w:rsidP="00DB0876">
      <w:pPr>
        <w:pStyle w:val="Textonotapie"/>
        <w:numPr>
          <w:ilvl w:val="0"/>
          <w:numId w:val="30"/>
        </w:numPr>
        <w:rPr>
          <w:rFonts w:ascii="Palatino Linotype" w:hAnsi="Palatino Linotype"/>
          <w:sz w:val="16"/>
          <w:szCs w:val="16"/>
        </w:rPr>
      </w:pPr>
      <w:r>
        <w:rPr>
          <w:rFonts w:ascii="Palatino Linotype" w:hAnsi="Palatino Linotype"/>
          <w:sz w:val="16"/>
          <w:szCs w:val="16"/>
        </w:rPr>
        <w:t xml:space="preserve">La Procuraduría General de Justicia. </w:t>
      </w:r>
    </w:p>
    <w:p w14:paraId="5F8C3026" w14:textId="77777777" w:rsidR="00DB0876" w:rsidRDefault="00DB0876" w:rsidP="00DB0876">
      <w:pPr>
        <w:pStyle w:val="Textonotapie"/>
        <w:numPr>
          <w:ilvl w:val="0"/>
          <w:numId w:val="30"/>
        </w:numPr>
        <w:rPr>
          <w:rFonts w:ascii="Palatino Linotype" w:hAnsi="Palatino Linotype"/>
          <w:sz w:val="16"/>
          <w:szCs w:val="16"/>
        </w:rPr>
      </w:pPr>
      <w:r>
        <w:rPr>
          <w:rFonts w:ascii="Palatino Linotype" w:hAnsi="Palatino Linotype"/>
          <w:sz w:val="16"/>
          <w:szCs w:val="16"/>
        </w:rPr>
        <w:t xml:space="preserve">Los ayuntamientos de los municipios del Estado. </w:t>
      </w:r>
    </w:p>
    <w:p w14:paraId="202015F2" w14:textId="77777777" w:rsidR="00DB0876" w:rsidRDefault="00DB0876" w:rsidP="00DB0876">
      <w:pPr>
        <w:pStyle w:val="Textonotapie"/>
        <w:numPr>
          <w:ilvl w:val="0"/>
          <w:numId w:val="30"/>
        </w:numPr>
        <w:rPr>
          <w:rFonts w:ascii="Palatino Linotype" w:hAnsi="Palatino Linotype"/>
          <w:sz w:val="16"/>
          <w:szCs w:val="16"/>
        </w:rPr>
      </w:pPr>
      <w:r>
        <w:rPr>
          <w:rFonts w:ascii="Palatino Linotype" w:hAnsi="Palatino Linotype"/>
          <w:sz w:val="16"/>
          <w:szCs w:val="16"/>
        </w:rPr>
        <w:t xml:space="preserve">Los organismos auxiliares y fideicomisos públicos, de carácter estatal o municipal. </w:t>
      </w:r>
    </w:p>
    <w:p w14:paraId="09F6AD39" w14:textId="77777777" w:rsidR="00DB0876" w:rsidRDefault="00DB0876" w:rsidP="00DB0876">
      <w:pPr>
        <w:pStyle w:val="Textonotapie"/>
        <w:numPr>
          <w:ilvl w:val="0"/>
          <w:numId w:val="30"/>
        </w:numPr>
        <w:rPr>
          <w:rFonts w:ascii="Palatino Linotype" w:hAnsi="Palatino Linotype"/>
          <w:sz w:val="16"/>
          <w:szCs w:val="16"/>
        </w:rPr>
      </w:pPr>
      <w:r>
        <w:rPr>
          <w:rFonts w:ascii="Palatino Linotype" w:hAnsi="Palatino Linotype"/>
          <w:sz w:val="16"/>
          <w:szCs w:val="16"/>
        </w:rPr>
        <w:t>Los tribunales administrativos.</w:t>
      </w:r>
    </w:p>
    <w:p w14:paraId="5760220C" w14:textId="77777777" w:rsidR="00DB0876" w:rsidRDefault="00DB0876" w:rsidP="00DB0876">
      <w:pPr>
        <w:pStyle w:val="Textonotapie"/>
        <w:ind w:left="360"/>
        <w:rPr>
          <w:rFonts w:ascii="Palatino Linotype" w:hAnsi="Palatino Linotype"/>
          <w:sz w:val="16"/>
          <w:szCs w:val="16"/>
        </w:rPr>
      </w:pPr>
      <w:r>
        <w:rPr>
          <w:rFonts w:ascii="Palatino Linotype" w:hAnsi="Palatino Linotype"/>
          <w:sz w:val="16"/>
          <w:szCs w:val="16"/>
        </w:rPr>
        <w:t>Los actos a los que se refiere este artículo que se realicen con cargo total o parcial a fondos del Gobierno del Estado de México, se estarán a lo dispuesto por esta Ley. Los actos a que se refiere este artículo que se realicen con cargo total o parcial a fondos del Gobierno Federal, estarán a lo dispuesto por la legislación federal.</w:t>
      </w:r>
    </w:p>
    <w:p w14:paraId="1E0704FF" w14:textId="77777777" w:rsidR="00DB0876" w:rsidRDefault="00DB0876" w:rsidP="00DB0876">
      <w:pPr>
        <w:pStyle w:val="Textonotapie"/>
        <w:ind w:left="360"/>
        <w:rPr>
          <w:rFonts w:ascii="Palatino Linotype" w:hAnsi="Palatino Linotype"/>
          <w:sz w:val="16"/>
          <w:szCs w:val="16"/>
        </w:rPr>
      </w:pPr>
      <w:r>
        <w:rPr>
          <w:rFonts w:ascii="Palatino Linotype" w:hAnsi="Palatino Linotype"/>
          <w:sz w:val="16"/>
          <w:szCs w:val="16"/>
        </w:rPr>
        <w:t>…”</w:t>
      </w:r>
    </w:p>
  </w:footnote>
  <w:footnote w:id="10">
    <w:p w14:paraId="316C6BA1" w14:textId="16538B09" w:rsidR="00201DB3" w:rsidRDefault="00201DB3">
      <w:pPr>
        <w:pStyle w:val="Textonotapie"/>
      </w:pPr>
      <w:r>
        <w:rPr>
          <w:rStyle w:val="Refdenotaalpie"/>
        </w:rPr>
        <w:footnoteRef/>
      </w:r>
      <w:r>
        <w:t xml:space="preserve"> </w:t>
      </w:r>
      <w:r w:rsidRPr="00201DB3">
        <w:rPr>
          <w:rFonts w:ascii="Palatino Linotype" w:hAnsi="Palatino Linotype"/>
        </w:rPr>
        <w:t xml:space="preserve">Diccionario de la Lengua Española, disponible en: </w:t>
      </w:r>
      <w:hyperlink r:id="rId1" w:history="1">
        <w:r w:rsidRPr="00201DB3">
          <w:rPr>
            <w:rStyle w:val="Hipervnculo"/>
            <w:rFonts w:ascii="Palatino Linotype" w:hAnsi="Palatino Linotype"/>
          </w:rPr>
          <w:t>http://dle.rae.es/?id=HTrRse1</w:t>
        </w:r>
      </w:hyperlink>
    </w:p>
    <w:p w14:paraId="66299CB6" w14:textId="77777777" w:rsidR="00201DB3" w:rsidRDefault="00201DB3">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860954" w14:paraId="6B4E3B81" w14:textId="77777777" w:rsidTr="004C127C">
      <w:tc>
        <w:tcPr>
          <w:tcW w:w="2551" w:type="dxa"/>
          <w:vAlign w:val="center"/>
          <w:hideMark/>
        </w:tcPr>
        <w:p w14:paraId="0ABBC6C0" w14:textId="77777777" w:rsidR="00860954" w:rsidRDefault="00860954" w:rsidP="005916C5">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14:paraId="60C471CA" w14:textId="35C17FC4" w:rsidR="00860954" w:rsidRDefault="00860954" w:rsidP="005916C5">
          <w:pPr>
            <w:jc w:val="both"/>
            <w:rPr>
              <w:rFonts w:ascii="Palatino Linotype" w:hAnsi="Palatino Linotype"/>
              <w:b/>
              <w:sz w:val="22"/>
              <w:szCs w:val="22"/>
              <w:lang w:val="es-ES_tradnl"/>
            </w:rPr>
          </w:pPr>
          <w:r>
            <w:rPr>
              <w:rFonts w:ascii="Palatino Linotype" w:hAnsi="Palatino Linotype"/>
              <w:b/>
              <w:sz w:val="22"/>
              <w:szCs w:val="22"/>
              <w:lang w:val="es-ES_tradnl"/>
            </w:rPr>
            <w:t xml:space="preserve">03174/INFOEM/IP/RR/2018 y acumulado </w:t>
          </w:r>
        </w:p>
      </w:tc>
    </w:tr>
    <w:tr w:rsidR="00860954" w14:paraId="31CB780F" w14:textId="77777777" w:rsidTr="004C127C">
      <w:trPr>
        <w:trHeight w:val="228"/>
      </w:trPr>
      <w:tc>
        <w:tcPr>
          <w:tcW w:w="2551" w:type="dxa"/>
          <w:vAlign w:val="center"/>
          <w:hideMark/>
        </w:tcPr>
        <w:p w14:paraId="4F49CB4A" w14:textId="77777777" w:rsidR="00860954" w:rsidRDefault="00860954" w:rsidP="005916C5">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119" w:type="dxa"/>
          <w:vAlign w:val="center"/>
          <w:hideMark/>
        </w:tcPr>
        <w:p w14:paraId="5D08B318" w14:textId="1100A66A" w:rsidR="00860954" w:rsidRDefault="00860954" w:rsidP="005916C5">
          <w:pPr>
            <w:jc w:val="both"/>
            <w:rPr>
              <w:rFonts w:ascii="Palatino Linotype" w:hAnsi="Palatino Linotype"/>
              <w:b/>
              <w:sz w:val="22"/>
              <w:szCs w:val="22"/>
              <w:lang w:val="es-ES_tradnl"/>
            </w:rPr>
          </w:pPr>
          <w:r>
            <w:rPr>
              <w:rFonts w:ascii="Palatino Linotype" w:hAnsi="Palatino Linotype"/>
              <w:b/>
              <w:sz w:val="22"/>
              <w:szCs w:val="22"/>
              <w:lang w:val="es-ES_tradnl"/>
            </w:rPr>
            <w:t>Ayuntamiento de Atizapán de Zaragoza</w:t>
          </w:r>
        </w:p>
      </w:tc>
    </w:tr>
    <w:tr w:rsidR="00860954" w14:paraId="69050F56" w14:textId="77777777" w:rsidTr="004C127C">
      <w:tc>
        <w:tcPr>
          <w:tcW w:w="2551" w:type="dxa"/>
          <w:vAlign w:val="center"/>
          <w:hideMark/>
        </w:tcPr>
        <w:p w14:paraId="65C9B735" w14:textId="3CB772C2" w:rsidR="00860954" w:rsidRDefault="00860954"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119" w:type="dxa"/>
          <w:vAlign w:val="center"/>
          <w:hideMark/>
        </w:tcPr>
        <w:p w14:paraId="06864B57" w14:textId="21CAEFF5" w:rsidR="00860954" w:rsidRDefault="00860954"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F9141D0" w14:textId="5997377F" w:rsidR="00860954" w:rsidRDefault="00860954"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3119" w:type="dxa"/>
      <w:tblLayout w:type="fixed"/>
      <w:tblLook w:val="04A0" w:firstRow="1" w:lastRow="0" w:firstColumn="1" w:lastColumn="0" w:noHBand="0" w:noVBand="1"/>
    </w:tblPr>
    <w:tblGrid>
      <w:gridCol w:w="2551"/>
      <w:gridCol w:w="3261"/>
    </w:tblGrid>
    <w:tr w:rsidR="00860954" w14:paraId="477E149B" w14:textId="77777777" w:rsidTr="004C127C">
      <w:tc>
        <w:tcPr>
          <w:tcW w:w="2551" w:type="dxa"/>
          <w:vAlign w:val="center"/>
          <w:hideMark/>
        </w:tcPr>
        <w:p w14:paraId="5C0586E4" w14:textId="77777777" w:rsidR="00860954" w:rsidRDefault="00860954"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14:paraId="5B14C95E" w14:textId="0856063C" w:rsidR="00860954" w:rsidRDefault="00860954" w:rsidP="00AC1CAA">
          <w:pPr>
            <w:jc w:val="both"/>
            <w:rPr>
              <w:rFonts w:ascii="Palatino Linotype" w:hAnsi="Palatino Linotype"/>
              <w:b/>
              <w:sz w:val="22"/>
              <w:szCs w:val="22"/>
              <w:lang w:val="es-ES_tradnl"/>
            </w:rPr>
          </w:pPr>
          <w:r>
            <w:rPr>
              <w:rFonts w:ascii="Palatino Linotype" w:hAnsi="Palatino Linotype"/>
              <w:b/>
              <w:sz w:val="22"/>
              <w:szCs w:val="22"/>
              <w:lang w:val="es-ES_tradnl"/>
            </w:rPr>
            <w:t xml:space="preserve">03174/INFOEM/IP/RR/2018 y acumulado </w:t>
          </w:r>
        </w:p>
      </w:tc>
    </w:tr>
    <w:tr w:rsidR="00860954" w14:paraId="5B5BE21C" w14:textId="77777777" w:rsidTr="004C127C">
      <w:tc>
        <w:tcPr>
          <w:tcW w:w="2551" w:type="dxa"/>
          <w:vAlign w:val="center"/>
          <w:hideMark/>
        </w:tcPr>
        <w:p w14:paraId="4AE96902" w14:textId="77777777" w:rsidR="00860954" w:rsidRDefault="00860954"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14:paraId="776E3E60" w14:textId="05DE7B37" w:rsidR="00860954" w:rsidRDefault="006B78C1" w:rsidP="001809E2">
          <w:pPr>
            <w:jc w:val="both"/>
            <w:rPr>
              <w:rFonts w:ascii="Palatino Linotype" w:hAnsi="Palatino Linotype"/>
              <w:b/>
              <w:sz w:val="22"/>
              <w:szCs w:val="22"/>
              <w:lang w:val="es-ES_tradnl"/>
            </w:rPr>
          </w:pPr>
          <w:r>
            <w:rPr>
              <w:rFonts w:ascii="Palatino Linotype" w:hAnsi="Palatino Linotype"/>
              <w:b/>
              <w:sz w:val="22"/>
              <w:szCs w:val="22"/>
              <w:lang w:val="es-ES_tradnl"/>
            </w:rPr>
            <w:t>XXXXXXXXXXXXXXXXXXX</w:t>
          </w:r>
        </w:p>
      </w:tc>
    </w:tr>
    <w:tr w:rsidR="00860954" w14:paraId="22601A11" w14:textId="77777777" w:rsidTr="004C127C">
      <w:trPr>
        <w:trHeight w:val="228"/>
      </w:trPr>
      <w:tc>
        <w:tcPr>
          <w:tcW w:w="2551" w:type="dxa"/>
          <w:vAlign w:val="center"/>
          <w:hideMark/>
        </w:tcPr>
        <w:p w14:paraId="6EFE221D" w14:textId="77777777" w:rsidR="00860954" w:rsidRDefault="00860954"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14:paraId="266F997D" w14:textId="0916125A" w:rsidR="00860954" w:rsidRDefault="00860954" w:rsidP="00AC1CAA">
          <w:pPr>
            <w:jc w:val="both"/>
            <w:rPr>
              <w:rFonts w:ascii="Palatino Linotype" w:hAnsi="Palatino Linotype"/>
              <w:b/>
              <w:sz w:val="22"/>
              <w:szCs w:val="22"/>
              <w:lang w:val="es-ES_tradnl"/>
            </w:rPr>
          </w:pPr>
          <w:r>
            <w:rPr>
              <w:rFonts w:ascii="Palatino Linotype" w:hAnsi="Palatino Linotype"/>
              <w:b/>
              <w:sz w:val="22"/>
              <w:szCs w:val="22"/>
              <w:lang w:val="es-ES_tradnl"/>
            </w:rPr>
            <w:t>Ayuntamiento de Atizapán de Zaragoza</w:t>
          </w:r>
        </w:p>
      </w:tc>
    </w:tr>
    <w:tr w:rsidR="00860954" w14:paraId="2D6C630E" w14:textId="77777777" w:rsidTr="004C127C">
      <w:tc>
        <w:tcPr>
          <w:tcW w:w="2551" w:type="dxa"/>
          <w:vAlign w:val="center"/>
          <w:hideMark/>
        </w:tcPr>
        <w:p w14:paraId="5BD4C6DB" w14:textId="656677ED" w:rsidR="00860954" w:rsidRDefault="00860954"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1" w:type="dxa"/>
          <w:vAlign w:val="center"/>
          <w:hideMark/>
        </w:tcPr>
        <w:p w14:paraId="0CDDA0BE" w14:textId="7378CBC0" w:rsidR="00860954" w:rsidRDefault="00860954"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860954" w:rsidRDefault="00860954"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64B84"/>
    <w:multiLevelType w:val="hybridMultilevel"/>
    <w:tmpl w:val="85E63820"/>
    <w:lvl w:ilvl="0" w:tplc="61F44838">
      <w:start w:val="5"/>
      <w:numFmt w:val="lowerLetter"/>
      <w:lvlText w:val="%1)"/>
      <w:lvlJc w:val="left"/>
      <w:pPr>
        <w:ind w:left="1211"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B10D75"/>
    <w:multiLevelType w:val="hybridMultilevel"/>
    <w:tmpl w:val="35E03E6A"/>
    <w:lvl w:ilvl="0" w:tplc="0F8262B6">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03B5C52"/>
    <w:multiLevelType w:val="hybridMultilevel"/>
    <w:tmpl w:val="0494E3C2"/>
    <w:lvl w:ilvl="0" w:tplc="080A000F">
      <w:start w:val="1"/>
      <w:numFmt w:val="decimal"/>
      <w:lvlText w:val="%1."/>
      <w:lvlJc w:val="left"/>
      <w:pPr>
        <w:ind w:left="1068" w:hanging="360"/>
      </w:pPr>
      <w:rPr>
        <w:rFont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15:restartNumberingAfterBreak="0">
    <w:nsid w:val="107870FC"/>
    <w:multiLevelType w:val="hybridMultilevel"/>
    <w:tmpl w:val="C7965C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412B43"/>
    <w:multiLevelType w:val="hybridMultilevel"/>
    <w:tmpl w:val="E3A49622"/>
    <w:lvl w:ilvl="0" w:tplc="080A0001">
      <w:start w:val="1"/>
      <w:numFmt w:val="bullet"/>
      <w:lvlText w:val=""/>
      <w:lvlJc w:val="left"/>
      <w:pPr>
        <w:ind w:left="3600" w:hanging="360"/>
      </w:pPr>
      <w:rPr>
        <w:rFonts w:ascii="Symbol" w:hAnsi="Symbol" w:hint="default"/>
      </w:rPr>
    </w:lvl>
    <w:lvl w:ilvl="1" w:tplc="080A0003" w:tentative="1">
      <w:start w:val="1"/>
      <w:numFmt w:val="bullet"/>
      <w:lvlText w:val="o"/>
      <w:lvlJc w:val="left"/>
      <w:pPr>
        <w:ind w:left="4320" w:hanging="360"/>
      </w:pPr>
      <w:rPr>
        <w:rFonts w:ascii="Courier New" w:hAnsi="Courier New" w:cs="Courier New" w:hint="default"/>
      </w:rPr>
    </w:lvl>
    <w:lvl w:ilvl="2" w:tplc="080A0005" w:tentative="1">
      <w:start w:val="1"/>
      <w:numFmt w:val="bullet"/>
      <w:lvlText w:val=""/>
      <w:lvlJc w:val="left"/>
      <w:pPr>
        <w:ind w:left="5040" w:hanging="360"/>
      </w:pPr>
      <w:rPr>
        <w:rFonts w:ascii="Wingdings" w:hAnsi="Wingdings" w:hint="default"/>
      </w:rPr>
    </w:lvl>
    <w:lvl w:ilvl="3" w:tplc="080A0001" w:tentative="1">
      <w:start w:val="1"/>
      <w:numFmt w:val="bullet"/>
      <w:lvlText w:val=""/>
      <w:lvlJc w:val="left"/>
      <w:pPr>
        <w:ind w:left="5760" w:hanging="360"/>
      </w:pPr>
      <w:rPr>
        <w:rFonts w:ascii="Symbol" w:hAnsi="Symbol" w:hint="default"/>
      </w:rPr>
    </w:lvl>
    <w:lvl w:ilvl="4" w:tplc="080A0003" w:tentative="1">
      <w:start w:val="1"/>
      <w:numFmt w:val="bullet"/>
      <w:lvlText w:val="o"/>
      <w:lvlJc w:val="left"/>
      <w:pPr>
        <w:ind w:left="6480" w:hanging="360"/>
      </w:pPr>
      <w:rPr>
        <w:rFonts w:ascii="Courier New" w:hAnsi="Courier New" w:cs="Courier New" w:hint="default"/>
      </w:rPr>
    </w:lvl>
    <w:lvl w:ilvl="5" w:tplc="080A0005" w:tentative="1">
      <w:start w:val="1"/>
      <w:numFmt w:val="bullet"/>
      <w:lvlText w:val=""/>
      <w:lvlJc w:val="left"/>
      <w:pPr>
        <w:ind w:left="7200" w:hanging="360"/>
      </w:pPr>
      <w:rPr>
        <w:rFonts w:ascii="Wingdings" w:hAnsi="Wingdings" w:hint="default"/>
      </w:rPr>
    </w:lvl>
    <w:lvl w:ilvl="6" w:tplc="080A0001" w:tentative="1">
      <w:start w:val="1"/>
      <w:numFmt w:val="bullet"/>
      <w:lvlText w:val=""/>
      <w:lvlJc w:val="left"/>
      <w:pPr>
        <w:ind w:left="7920" w:hanging="360"/>
      </w:pPr>
      <w:rPr>
        <w:rFonts w:ascii="Symbol" w:hAnsi="Symbol" w:hint="default"/>
      </w:rPr>
    </w:lvl>
    <w:lvl w:ilvl="7" w:tplc="080A0003" w:tentative="1">
      <w:start w:val="1"/>
      <w:numFmt w:val="bullet"/>
      <w:lvlText w:val="o"/>
      <w:lvlJc w:val="left"/>
      <w:pPr>
        <w:ind w:left="8640" w:hanging="360"/>
      </w:pPr>
      <w:rPr>
        <w:rFonts w:ascii="Courier New" w:hAnsi="Courier New" w:cs="Courier New" w:hint="default"/>
      </w:rPr>
    </w:lvl>
    <w:lvl w:ilvl="8" w:tplc="080A0005" w:tentative="1">
      <w:start w:val="1"/>
      <w:numFmt w:val="bullet"/>
      <w:lvlText w:val=""/>
      <w:lvlJc w:val="left"/>
      <w:pPr>
        <w:ind w:left="9360" w:hanging="360"/>
      </w:pPr>
      <w:rPr>
        <w:rFonts w:ascii="Wingdings" w:hAnsi="Wingdings" w:hint="default"/>
      </w:rPr>
    </w:lvl>
  </w:abstractNum>
  <w:abstractNum w:abstractNumId="5" w15:restartNumberingAfterBreak="0">
    <w:nsid w:val="1439063A"/>
    <w:multiLevelType w:val="hybridMultilevel"/>
    <w:tmpl w:val="8CAE988C"/>
    <w:lvl w:ilvl="0" w:tplc="A3102B0A">
      <w:start w:val="1"/>
      <w:numFmt w:val="upperRoman"/>
      <w:lvlText w:val="%1."/>
      <w:lvlJc w:val="left"/>
      <w:pPr>
        <w:ind w:left="1080" w:hanging="72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AC040C"/>
    <w:multiLevelType w:val="hybridMultilevel"/>
    <w:tmpl w:val="D556CAB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7" w15:restartNumberingAfterBreak="0">
    <w:nsid w:val="19C60271"/>
    <w:multiLevelType w:val="hybridMultilevel"/>
    <w:tmpl w:val="C5A02084"/>
    <w:lvl w:ilvl="0" w:tplc="B16E60B4">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1BAB27FA"/>
    <w:multiLevelType w:val="hybridMultilevel"/>
    <w:tmpl w:val="726C075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20AF23BC"/>
    <w:multiLevelType w:val="hybridMultilevel"/>
    <w:tmpl w:val="6D3AC47C"/>
    <w:lvl w:ilvl="0" w:tplc="8598AD16">
      <w:start w:val="1"/>
      <w:numFmt w:val="upperRoman"/>
      <w:lvlText w:val="%1."/>
      <w:lvlJc w:val="right"/>
      <w:pPr>
        <w:ind w:left="1571" w:hanging="360"/>
      </w:pPr>
      <w:rPr>
        <w:b w:val="0"/>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0" w15:restartNumberingAfterBreak="0">
    <w:nsid w:val="24CB4000"/>
    <w:multiLevelType w:val="hybridMultilevel"/>
    <w:tmpl w:val="6BC6F04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EC46DF"/>
    <w:multiLevelType w:val="hybridMultilevel"/>
    <w:tmpl w:val="4530BC00"/>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2" w15:restartNumberingAfterBreak="0">
    <w:nsid w:val="27ED5AF6"/>
    <w:multiLevelType w:val="hybridMultilevel"/>
    <w:tmpl w:val="5DC22E8A"/>
    <w:lvl w:ilvl="0" w:tplc="F63603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4178FB"/>
    <w:multiLevelType w:val="hybridMultilevel"/>
    <w:tmpl w:val="429A6E8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D0303F6"/>
    <w:multiLevelType w:val="hybridMultilevel"/>
    <w:tmpl w:val="29C6FE84"/>
    <w:lvl w:ilvl="0" w:tplc="080A0013">
      <w:start w:val="1"/>
      <w:numFmt w:val="upperRoman"/>
      <w:lvlText w:val="%1."/>
      <w:lvlJc w:val="right"/>
      <w:pPr>
        <w:ind w:left="1713" w:hanging="360"/>
      </w:pPr>
    </w:lvl>
    <w:lvl w:ilvl="1" w:tplc="080A0019">
      <w:start w:val="1"/>
      <w:numFmt w:val="lowerLetter"/>
      <w:lvlText w:val="%2."/>
      <w:lvlJc w:val="left"/>
      <w:pPr>
        <w:ind w:left="2433" w:hanging="360"/>
      </w:pPr>
    </w:lvl>
    <w:lvl w:ilvl="2" w:tplc="080A001B">
      <w:start w:val="1"/>
      <w:numFmt w:val="lowerRoman"/>
      <w:lvlText w:val="%3."/>
      <w:lvlJc w:val="right"/>
      <w:pPr>
        <w:ind w:left="3153" w:hanging="180"/>
      </w:pPr>
    </w:lvl>
    <w:lvl w:ilvl="3" w:tplc="080A000F">
      <w:start w:val="1"/>
      <w:numFmt w:val="decimal"/>
      <w:lvlText w:val="%4."/>
      <w:lvlJc w:val="left"/>
      <w:pPr>
        <w:ind w:left="3873" w:hanging="360"/>
      </w:pPr>
    </w:lvl>
    <w:lvl w:ilvl="4" w:tplc="080A0019">
      <w:start w:val="1"/>
      <w:numFmt w:val="lowerLetter"/>
      <w:lvlText w:val="%5."/>
      <w:lvlJc w:val="left"/>
      <w:pPr>
        <w:ind w:left="4593" w:hanging="360"/>
      </w:pPr>
    </w:lvl>
    <w:lvl w:ilvl="5" w:tplc="080A001B">
      <w:start w:val="1"/>
      <w:numFmt w:val="lowerRoman"/>
      <w:lvlText w:val="%6."/>
      <w:lvlJc w:val="right"/>
      <w:pPr>
        <w:ind w:left="5313" w:hanging="180"/>
      </w:pPr>
    </w:lvl>
    <w:lvl w:ilvl="6" w:tplc="080A000F">
      <w:start w:val="1"/>
      <w:numFmt w:val="decimal"/>
      <w:lvlText w:val="%7."/>
      <w:lvlJc w:val="left"/>
      <w:pPr>
        <w:ind w:left="6033" w:hanging="360"/>
      </w:pPr>
    </w:lvl>
    <w:lvl w:ilvl="7" w:tplc="080A0019">
      <w:start w:val="1"/>
      <w:numFmt w:val="lowerLetter"/>
      <w:lvlText w:val="%8."/>
      <w:lvlJc w:val="left"/>
      <w:pPr>
        <w:ind w:left="6753" w:hanging="360"/>
      </w:pPr>
    </w:lvl>
    <w:lvl w:ilvl="8" w:tplc="080A001B">
      <w:start w:val="1"/>
      <w:numFmt w:val="lowerRoman"/>
      <w:lvlText w:val="%9."/>
      <w:lvlJc w:val="right"/>
      <w:pPr>
        <w:ind w:left="7473" w:hanging="180"/>
      </w:pPr>
    </w:lvl>
  </w:abstractNum>
  <w:abstractNum w:abstractNumId="15" w15:restartNumberingAfterBreak="0">
    <w:nsid w:val="322B64AC"/>
    <w:multiLevelType w:val="hybridMultilevel"/>
    <w:tmpl w:val="AC92D1EE"/>
    <w:lvl w:ilvl="0" w:tplc="080A000F">
      <w:start w:val="1"/>
      <w:numFmt w:val="decimal"/>
      <w:lvlText w:val="%1."/>
      <w:lvlJc w:val="left"/>
      <w:pPr>
        <w:ind w:left="1068" w:hanging="360"/>
      </w:pPr>
      <w:rPr>
        <w:rFont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6" w15:restartNumberingAfterBreak="0">
    <w:nsid w:val="366578FF"/>
    <w:multiLevelType w:val="hybridMultilevel"/>
    <w:tmpl w:val="C57CAC44"/>
    <w:lvl w:ilvl="0" w:tplc="A9F4A0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A9704E5"/>
    <w:multiLevelType w:val="hybridMultilevel"/>
    <w:tmpl w:val="FA90F06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8" w15:restartNumberingAfterBreak="0">
    <w:nsid w:val="3CFB1685"/>
    <w:multiLevelType w:val="hybridMultilevel"/>
    <w:tmpl w:val="517A4994"/>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9" w15:restartNumberingAfterBreak="0">
    <w:nsid w:val="3ECC4B06"/>
    <w:multiLevelType w:val="hybridMultilevel"/>
    <w:tmpl w:val="AF3ADEFC"/>
    <w:lvl w:ilvl="0" w:tplc="90DCAA88">
      <w:start w:val="1"/>
      <w:numFmt w:val="upperRoman"/>
      <w:lvlText w:val="%1."/>
      <w:lvlJc w:val="left"/>
      <w:pPr>
        <w:ind w:left="1773" w:hanging="720"/>
      </w:pPr>
    </w:lvl>
    <w:lvl w:ilvl="1" w:tplc="080A0019">
      <w:start w:val="1"/>
      <w:numFmt w:val="lowerLetter"/>
      <w:lvlText w:val="%2."/>
      <w:lvlJc w:val="left"/>
      <w:pPr>
        <w:ind w:left="2133" w:hanging="360"/>
      </w:pPr>
    </w:lvl>
    <w:lvl w:ilvl="2" w:tplc="080A001B">
      <w:start w:val="1"/>
      <w:numFmt w:val="lowerRoman"/>
      <w:lvlText w:val="%3."/>
      <w:lvlJc w:val="right"/>
      <w:pPr>
        <w:ind w:left="2853" w:hanging="180"/>
      </w:pPr>
    </w:lvl>
    <w:lvl w:ilvl="3" w:tplc="080A000F">
      <w:start w:val="1"/>
      <w:numFmt w:val="decimal"/>
      <w:lvlText w:val="%4."/>
      <w:lvlJc w:val="left"/>
      <w:pPr>
        <w:ind w:left="3573" w:hanging="360"/>
      </w:pPr>
    </w:lvl>
    <w:lvl w:ilvl="4" w:tplc="080A0019">
      <w:start w:val="1"/>
      <w:numFmt w:val="lowerLetter"/>
      <w:lvlText w:val="%5."/>
      <w:lvlJc w:val="left"/>
      <w:pPr>
        <w:ind w:left="4293" w:hanging="360"/>
      </w:pPr>
    </w:lvl>
    <w:lvl w:ilvl="5" w:tplc="080A001B">
      <w:start w:val="1"/>
      <w:numFmt w:val="lowerRoman"/>
      <w:lvlText w:val="%6."/>
      <w:lvlJc w:val="right"/>
      <w:pPr>
        <w:ind w:left="5013" w:hanging="180"/>
      </w:pPr>
    </w:lvl>
    <w:lvl w:ilvl="6" w:tplc="080A000F">
      <w:start w:val="1"/>
      <w:numFmt w:val="decimal"/>
      <w:lvlText w:val="%7."/>
      <w:lvlJc w:val="left"/>
      <w:pPr>
        <w:ind w:left="5733" w:hanging="360"/>
      </w:pPr>
    </w:lvl>
    <w:lvl w:ilvl="7" w:tplc="080A0019">
      <w:start w:val="1"/>
      <w:numFmt w:val="lowerLetter"/>
      <w:lvlText w:val="%8."/>
      <w:lvlJc w:val="left"/>
      <w:pPr>
        <w:ind w:left="6453" w:hanging="360"/>
      </w:pPr>
    </w:lvl>
    <w:lvl w:ilvl="8" w:tplc="080A001B">
      <w:start w:val="1"/>
      <w:numFmt w:val="lowerRoman"/>
      <w:lvlText w:val="%9."/>
      <w:lvlJc w:val="right"/>
      <w:pPr>
        <w:ind w:left="7173" w:hanging="180"/>
      </w:pPr>
    </w:lvl>
  </w:abstractNum>
  <w:abstractNum w:abstractNumId="20" w15:restartNumberingAfterBreak="0">
    <w:nsid w:val="4287687E"/>
    <w:multiLevelType w:val="hybridMultilevel"/>
    <w:tmpl w:val="037E6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AD086C"/>
    <w:multiLevelType w:val="hybridMultilevel"/>
    <w:tmpl w:val="A0462EC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2" w15:restartNumberingAfterBreak="0">
    <w:nsid w:val="43D3497B"/>
    <w:multiLevelType w:val="hybridMultilevel"/>
    <w:tmpl w:val="6518A8D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15:restartNumberingAfterBreak="0">
    <w:nsid w:val="45D6643C"/>
    <w:multiLevelType w:val="hybridMultilevel"/>
    <w:tmpl w:val="C2C486B8"/>
    <w:lvl w:ilvl="0" w:tplc="080A0017">
      <w:start w:val="1"/>
      <w:numFmt w:val="lowerLetter"/>
      <w:lvlText w:val="%1)"/>
      <w:lvlJc w:val="left"/>
      <w:pPr>
        <w:ind w:left="720" w:hanging="360"/>
      </w:pPr>
      <w:rPr>
        <w:rFonts w:ascii="Times New Roman" w:hAnsi="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BF544A9"/>
    <w:multiLevelType w:val="hybridMultilevel"/>
    <w:tmpl w:val="8F7A9C72"/>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5" w15:restartNumberingAfterBreak="0">
    <w:nsid w:val="4CBC7F06"/>
    <w:multiLevelType w:val="hybridMultilevel"/>
    <w:tmpl w:val="106A2A82"/>
    <w:lvl w:ilvl="0" w:tplc="B89CCBC6">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4CE07281"/>
    <w:multiLevelType w:val="hybridMultilevel"/>
    <w:tmpl w:val="FB604B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BA61C5"/>
    <w:multiLevelType w:val="hybridMultilevel"/>
    <w:tmpl w:val="62FA9C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BE8247F"/>
    <w:multiLevelType w:val="hybridMultilevel"/>
    <w:tmpl w:val="5AACFA18"/>
    <w:lvl w:ilvl="0" w:tplc="8028F19A">
      <w:start w:val="1"/>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9" w15:restartNumberingAfterBreak="0">
    <w:nsid w:val="5C6C54B2"/>
    <w:multiLevelType w:val="hybridMultilevel"/>
    <w:tmpl w:val="D8BAD25C"/>
    <w:lvl w:ilvl="0" w:tplc="48C0675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F545DFA"/>
    <w:multiLevelType w:val="hybridMultilevel"/>
    <w:tmpl w:val="14009444"/>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1"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DC14541"/>
    <w:multiLevelType w:val="hybridMultilevel"/>
    <w:tmpl w:val="57EA2D6E"/>
    <w:lvl w:ilvl="0" w:tplc="74CAE8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0B65559"/>
    <w:multiLevelType w:val="hybridMultilevel"/>
    <w:tmpl w:val="97ECB792"/>
    <w:lvl w:ilvl="0" w:tplc="48C0675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46058C6"/>
    <w:multiLevelType w:val="hybridMultilevel"/>
    <w:tmpl w:val="9DC2CC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C21496A"/>
    <w:multiLevelType w:val="hybridMultilevel"/>
    <w:tmpl w:val="69660E1E"/>
    <w:lvl w:ilvl="0" w:tplc="080A000F">
      <w:start w:val="1"/>
      <w:numFmt w:val="decimal"/>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6" w15:restartNumberingAfterBreak="0">
    <w:nsid w:val="7F012003"/>
    <w:multiLevelType w:val="hybridMultilevel"/>
    <w:tmpl w:val="9E5216A2"/>
    <w:lvl w:ilvl="0" w:tplc="080A000F">
      <w:start w:val="1"/>
      <w:numFmt w:val="decimal"/>
      <w:lvlText w:val="%1."/>
      <w:lvlJc w:val="left"/>
      <w:pPr>
        <w:ind w:left="1440" w:hanging="360"/>
      </w:pPr>
    </w:lvl>
    <w:lvl w:ilvl="1" w:tplc="AB627ABC">
      <w:start w:val="1"/>
      <w:numFmt w:val="lowerLetter"/>
      <w:lvlText w:val="%2)"/>
      <w:lvlJc w:val="left"/>
      <w:pPr>
        <w:ind w:left="2160" w:hanging="360"/>
      </w:pPr>
      <w:rPr>
        <w:rFonts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31"/>
  </w:num>
  <w:num w:numId="2">
    <w:abstractNumId w:val="10"/>
  </w:num>
  <w:num w:numId="3">
    <w:abstractNumId w:val="36"/>
  </w:num>
  <w:num w:numId="4">
    <w:abstractNumId w:val="8"/>
  </w:num>
  <w:num w:numId="5">
    <w:abstractNumId w:val="11"/>
  </w:num>
  <w:num w:numId="6">
    <w:abstractNumId w:val="18"/>
  </w:num>
  <w:num w:numId="7">
    <w:abstractNumId w:val="30"/>
  </w:num>
  <w:num w:numId="8">
    <w:abstractNumId w:val="20"/>
  </w:num>
  <w:num w:numId="9">
    <w:abstractNumId w:val="23"/>
  </w:num>
  <w:num w:numId="10">
    <w:abstractNumId w:val="12"/>
  </w:num>
  <w:num w:numId="11">
    <w:abstractNumId w:val="35"/>
  </w:num>
  <w:num w:numId="12">
    <w:abstractNumId w:val="22"/>
  </w:num>
  <w:num w:numId="13">
    <w:abstractNumId w:val="3"/>
  </w:num>
  <w:num w:numId="14">
    <w:abstractNumId w:val="28"/>
  </w:num>
  <w:num w:numId="15">
    <w:abstractNumId w:val="4"/>
  </w:num>
  <w:num w:numId="16">
    <w:abstractNumId w:val="26"/>
  </w:num>
  <w:num w:numId="17">
    <w:abstractNumId w:val="21"/>
  </w:num>
  <w:num w:numId="18">
    <w:abstractNumId w:val="24"/>
  </w:num>
  <w:num w:numId="19">
    <w:abstractNumId w:val="6"/>
  </w:num>
  <w:num w:numId="20">
    <w:abstractNumId w:val="17"/>
  </w:num>
  <w:num w:numId="21">
    <w:abstractNumId w:val="5"/>
  </w:num>
  <w:num w:numId="22">
    <w:abstractNumId w:val="15"/>
  </w:num>
  <w:num w:numId="23">
    <w:abstractNumId w:val="2"/>
  </w:num>
  <w:num w:numId="24">
    <w:abstractNumId w:val="13"/>
  </w:num>
  <w:num w:numId="25">
    <w:abstractNumId w:val="33"/>
  </w:num>
  <w:num w:numId="26">
    <w:abstractNumId w:val="29"/>
  </w:num>
  <w:num w:numId="27">
    <w:abstractNumId w:val="34"/>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1"/>
  </w:num>
  <w:num w:numId="33">
    <w:abstractNumId w:val="27"/>
  </w:num>
  <w:num w:numId="34">
    <w:abstractNumId w:val="7"/>
  </w:num>
  <w:num w:numId="35">
    <w:abstractNumId w:val="0"/>
  </w:num>
  <w:num w:numId="36">
    <w:abstractNumId w:val="32"/>
  </w:num>
  <w:num w:numId="37">
    <w:abstractNumId w:val="14"/>
  </w:num>
  <w:num w:numId="38">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93"/>
    <w:rsid w:val="0000184C"/>
    <w:rsid w:val="00003CC2"/>
    <w:rsid w:val="00004432"/>
    <w:rsid w:val="000054B4"/>
    <w:rsid w:val="0000630C"/>
    <w:rsid w:val="000064D9"/>
    <w:rsid w:val="00010C77"/>
    <w:rsid w:val="00011023"/>
    <w:rsid w:val="00011F2C"/>
    <w:rsid w:val="00012664"/>
    <w:rsid w:val="00013210"/>
    <w:rsid w:val="00013961"/>
    <w:rsid w:val="000142A6"/>
    <w:rsid w:val="00015209"/>
    <w:rsid w:val="00015AFE"/>
    <w:rsid w:val="000163E2"/>
    <w:rsid w:val="00016C96"/>
    <w:rsid w:val="000171BA"/>
    <w:rsid w:val="00021135"/>
    <w:rsid w:val="000212E8"/>
    <w:rsid w:val="000214B9"/>
    <w:rsid w:val="0002150A"/>
    <w:rsid w:val="00021D52"/>
    <w:rsid w:val="00022DB0"/>
    <w:rsid w:val="00023125"/>
    <w:rsid w:val="00023EA2"/>
    <w:rsid w:val="000242C4"/>
    <w:rsid w:val="00024650"/>
    <w:rsid w:val="00024B80"/>
    <w:rsid w:val="0002757C"/>
    <w:rsid w:val="000315F2"/>
    <w:rsid w:val="00034A46"/>
    <w:rsid w:val="000354B7"/>
    <w:rsid w:val="00037720"/>
    <w:rsid w:val="00037B1F"/>
    <w:rsid w:val="000416BB"/>
    <w:rsid w:val="00042996"/>
    <w:rsid w:val="0004420F"/>
    <w:rsid w:val="00044922"/>
    <w:rsid w:val="00047E4E"/>
    <w:rsid w:val="0005034C"/>
    <w:rsid w:val="000507B6"/>
    <w:rsid w:val="000509CE"/>
    <w:rsid w:val="00052CC0"/>
    <w:rsid w:val="00052FFB"/>
    <w:rsid w:val="000542C7"/>
    <w:rsid w:val="000578F4"/>
    <w:rsid w:val="00057ED9"/>
    <w:rsid w:val="00060A6A"/>
    <w:rsid w:val="00060DA9"/>
    <w:rsid w:val="00061E0A"/>
    <w:rsid w:val="00061F13"/>
    <w:rsid w:val="000627C8"/>
    <w:rsid w:val="00062802"/>
    <w:rsid w:val="0006581C"/>
    <w:rsid w:val="00066207"/>
    <w:rsid w:val="000679F8"/>
    <w:rsid w:val="00067DA3"/>
    <w:rsid w:val="00070DE6"/>
    <w:rsid w:val="00071E2C"/>
    <w:rsid w:val="0007373D"/>
    <w:rsid w:val="00073F3B"/>
    <w:rsid w:val="0007410C"/>
    <w:rsid w:val="00074D91"/>
    <w:rsid w:val="000809C2"/>
    <w:rsid w:val="00081CC7"/>
    <w:rsid w:val="00082F5A"/>
    <w:rsid w:val="00084571"/>
    <w:rsid w:val="00084BCF"/>
    <w:rsid w:val="0008542A"/>
    <w:rsid w:val="0008549B"/>
    <w:rsid w:val="00086BE7"/>
    <w:rsid w:val="00087389"/>
    <w:rsid w:val="00087A2F"/>
    <w:rsid w:val="0009150E"/>
    <w:rsid w:val="000917B5"/>
    <w:rsid w:val="00092AAA"/>
    <w:rsid w:val="00094302"/>
    <w:rsid w:val="000943C1"/>
    <w:rsid w:val="00094758"/>
    <w:rsid w:val="0009491F"/>
    <w:rsid w:val="00094E46"/>
    <w:rsid w:val="00095BB3"/>
    <w:rsid w:val="00095F99"/>
    <w:rsid w:val="00096171"/>
    <w:rsid w:val="00096F4F"/>
    <w:rsid w:val="00097AAF"/>
    <w:rsid w:val="000A2574"/>
    <w:rsid w:val="000A3846"/>
    <w:rsid w:val="000A4039"/>
    <w:rsid w:val="000A64E6"/>
    <w:rsid w:val="000A6D81"/>
    <w:rsid w:val="000A70F6"/>
    <w:rsid w:val="000A7898"/>
    <w:rsid w:val="000A7A29"/>
    <w:rsid w:val="000A7ADB"/>
    <w:rsid w:val="000B0ABF"/>
    <w:rsid w:val="000B1738"/>
    <w:rsid w:val="000B3FFD"/>
    <w:rsid w:val="000B5D75"/>
    <w:rsid w:val="000B7F21"/>
    <w:rsid w:val="000C05A0"/>
    <w:rsid w:val="000C06EC"/>
    <w:rsid w:val="000C0C0E"/>
    <w:rsid w:val="000C15E2"/>
    <w:rsid w:val="000C23E7"/>
    <w:rsid w:val="000C2DA5"/>
    <w:rsid w:val="000C3130"/>
    <w:rsid w:val="000C363D"/>
    <w:rsid w:val="000C3F16"/>
    <w:rsid w:val="000C4453"/>
    <w:rsid w:val="000C635B"/>
    <w:rsid w:val="000C6523"/>
    <w:rsid w:val="000C7252"/>
    <w:rsid w:val="000D05A8"/>
    <w:rsid w:val="000D10A6"/>
    <w:rsid w:val="000D1287"/>
    <w:rsid w:val="000D17D8"/>
    <w:rsid w:val="000D23E1"/>
    <w:rsid w:val="000D325A"/>
    <w:rsid w:val="000D3E27"/>
    <w:rsid w:val="000D4789"/>
    <w:rsid w:val="000D71B5"/>
    <w:rsid w:val="000D78A9"/>
    <w:rsid w:val="000E0D4C"/>
    <w:rsid w:val="000E1041"/>
    <w:rsid w:val="000E254E"/>
    <w:rsid w:val="000E25FF"/>
    <w:rsid w:val="000E2DE5"/>
    <w:rsid w:val="000E51CF"/>
    <w:rsid w:val="000E757F"/>
    <w:rsid w:val="000F128B"/>
    <w:rsid w:val="000F188B"/>
    <w:rsid w:val="000F27A3"/>
    <w:rsid w:val="000F2894"/>
    <w:rsid w:val="000F2A6D"/>
    <w:rsid w:val="000F313C"/>
    <w:rsid w:val="000F54DB"/>
    <w:rsid w:val="000F7797"/>
    <w:rsid w:val="000F7933"/>
    <w:rsid w:val="00100085"/>
    <w:rsid w:val="001004D1"/>
    <w:rsid w:val="00101423"/>
    <w:rsid w:val="001014F9"/>
    <w:rsid w:val="00103284"/>
    <w:rsid w:val="00104C99"/>
    <w:rsid w:val="00105261"/>
    <w:rsid w:val="00107A01"/>
    <w:rsid w:val="00107B0F"/>
    <w:rsid w:val="0011182E"/>
    <w:rsid w:val="00111B2C"/>
    <w:rsid w:val="00111E67"/>
    <w:rsid w:val="00113827"/>
    <w:rsid w:val="00113AA9"/>
    <w:rsid w:val="00114303"/>
    <w:rsid w:val="001145E0"/>
    <w:rsid w:val="00114D84"/>
    <w:rsid w:val="0011642A"/>
    <w:rsid w:val="0011673E"/>
    <w:rsid w:val="0012100D"/>
    <w:rsid w:val="00123A1E"/>
    <w:rsid w:val="0012545F"/>
    <w:rsid w:val="00125A0C"/>
    <w:rsid w:val="0012713E"/>
    <w:rsid w:val="00127E73"/>
    <w:rsid w:val="0013110A"/>
    <w:rsid w:val="00131B5F"/>
    <w:rsid w:val="00132F6A"/>
    <w:rsid w:val="00135983"/>
    <w:rsid w:val="00136188"/>
    <w:rsid w:val="00136D5C"/>
    <w:rsid w:val="001374F7"/>
    <w:rsid w:val="001376B8"/>
    <w:rsid w:val="001378B5"/>
    <w:rsid w:val="00137EEF"/>
    <w:rsid w:val="001409A7"/>
    <w:rsid w:val="001412C6"/>
    <w:rsid w:val="0014181B"/>
    <w:rsid w:val="0014296A"/>
    <w:rsid w:val="001431D9"/>
    <w:rsid w:val="00144C74"/>
    <w:rsid w:val="00144CF8"/>
    <w:rsid w:val="0014527E"/>
    <w:rsid w:val="00147301"/>
    <w:rsid w:val="00150121"/>
    <w:rsid w:val="00151BC9"/>
    <w:rsid w:val="001541B2"/>
    <w:rsid w:val="00154256"/>
    <w:rsid w:val="00155016"/>
    <w:rsid w:val="001555AA"/>
    <w:rsid w:val="00155DEF"/>
    <w:rsid w:val="001563FD"/>
    <w:rsid w:val="00156472"/>
    <w:rsid w:val="001572EF"/>
    <w:rsid w:val="00157C31"/>
    <w:rsid w:val="001608B8"/>
    <w:rsid w:val="00161DD7"/>
    <w:rsid w:val="00162EB1"/>
    <w:rsid w:val="00166CE7"/>
    <w:rsid w:val="00167D6D"/>
    <w:rsid w:val="0017283B"/>
    <w:rsid w:val="00173852"/>
    <w:rsid w:val="001764BD"/>
    <w:rsid w:val="00176A2B"/>
    <w:rsid w:val="001802D5"/>
    <w:rsid w:val="001808A4"/>
    <w:rsid w:val="001809E2"/>
    <w:rsid w:val="00180F2C"/>
    <w:rsid w:val="00181FEF"/>
    <w:rsid w:val="00183BB7"/>
    <w:rsid w:val="0018492F"/>
    <w:rsid w:val="00185F6D"/>
    <w:rsid w:val="001865B1"/>
    <w:rsid w:val="00187B0E"/>
    <w:rsid w:val="00190395"/>
    <w:rsid w:val="00190586"/>
    <w:rsid w:val="001910A9"/>
    <w:rsid w:val="00191301"/>
    <w:rsid w:val="00193F70"/>
    <w:rsid w:val="0019538B"/>
    <w:rsid w:val="0019552F"/>
    <w:rsid w:val="00196839"/>
    <w:rsid w:val="00197835"/>
    <w:rsid w:val="001A211D"/>
    <w:rsid w:val="001A3629"/>
    <w:rsid w:val="001A523B"/>
    <w:rsid w:val="001A6401"/>
    <w:rsid w:val="001A7D47"/>
    <w:rsid w:val="001B1888"/>
    <w:rsid w:val="001B1DC2"/>
    <w:rsid w:val="001B5F97"/>
    <w:rsid w:val="001B6E33"/>
    <w:rsid w:val="001B6FE4"/>
    <w:rsid w:val="001B7412"/>
    <w:rsid w:val="001B77CA"/>
    <w:rsid w:val="001C32E7"/>
    <w:rsid w:val="001C32EB"/>
    <w:rsid w:val="001C45FA"/>
    <w:rsid w:val="001C57D1"/>
    <w:rsid w:val="001C66AE"/>
    <w:rsid w:val="001D1A89"/>
    <w:rsid w:val="001D2D9E"/>
    <w:rsid w:val="001D4483"/>
    <w:rsid w:val="001D45F2"/>
    <w:rsid w:val="001D49FC"/>
    <w:rsid w:val="001D518B"/>
    <w:rsid w:val="001D526B"/>
    <w:rsid w:val="001D5A70"/>
    <w:rsid w:val="001D6B31"/>
    <w:rsid w:val="001D79C5"/>
    <w:rsid w:val="001E00F4"/>
    <w:rsid w:val="001E0EDE"/>
    <w:rsid w:val="001E11DF"/>
    <w:rsid w:val="001E3B4C"/>
    <w:rsid w:val="001E4365"/>
    <w:rsid w:val="001E4A9A"/>
    <w:rsid w:val="001E55EB"/>
    <w:rsid w:val="001E568D"/>
    <w:rsid w:val="001E6922"/>
    <w:rsid w:val="001E7D53"/>
    <w:rsid w:val="001E7F56"/>
    <w:rsid w:val="001F24B5"/>
    <w:rsid w:val="001F2AAE"/>
    <w:rsid w:val="001F38E7"/>
    <w:rsid w:val="001F4C5D"/>
    <w:rsid w:val="001F69F6"/>
    <w:rsid w:val="001F742C"/>
    <w:rsid w:val="00200BDB"/>
    <w:rsid w:val="00200F17"/>
    <w:rsid w:val="002013D7"/>
    <w:rsid w:val="00201DB3"/>
    <w:rsid w:val="002028A3"/>
    <w:rsid w:val="00202AF4"/>
    <w:rsid w:val="002048F5"/>
    <w:rsid w:val="00204A20"/>
    <w:rsid w:val="00205E96"/>
    <w:rsid w:val="00205EED"/>
    <w:rsid w:val="00206C74"/>
    <w:rsid w:val="00210FDF"/>
    <w:rsid w:val="0021102F"/>
    <w:rsid w:val="002138A5"/>
    <w:rsid w:val="00214065"/>
    <w:rsid w:val="0021632E"/>
    <w:rsid w:val="00220958"/>
    <w:rsid w:val="00221FB8"/>
    <w:rsid w:val="002225C5"/>
    <w:rsid w:val="00222927"/>
    <w:rsid w:val="002235DD"/>
    <w:rsid w:val="00224146"/>
    <w:rsid w:val="0022417F"/>
    <w:rsid w:val="00224A01"/>
    <w:rsid w:val="00224F8A"/>
    <w:rsid w:val="00225F41"/>
    <w:rsid w:val="002262A5"/>
    <w:rsid w:val="00226A4C"/>
    <w:rsid w:val="00232423"/>
    <w:rsid w:val="0023264F"/>
    <w:rsid w:val="0023304B"/>
    <w:rsid w:val="002356AA"/>
    <w:rsid w:val="00236D17"/>
    <w:rsid w:val="002373CE"/>
    <w:rsid w:val="00241463"/>
    <w:rsid w:val="002420A7"/>
    <w:rsid w:val="00243A5D"/>
    <w:rsid w:val="00243BB1"/>
    <w:rsid w:val="00244ADF"/>
    <w:rsid w:val="00245770"/>
    <w:rsid w:val="002468B9"/>
    <w:rsid w:val="002476EF"/>
    <w:rsid w:val="0024795A"/>
    <w:rsid w:val="00251A28"/>
    <w:rsid w:val="002524F0"/>
    <w:rsid w:val="00253E4E"/>
    <w:rsid w:val="00255050"/>
    <w:rsid w:val="00256315"/>
    <w:rsid w:val="00257C58"/>
    <w:rsid w:val="0026058F"/>
    <w:rsid w:val="002619E5"/>
    <w:rsid w:val="00261EE8"/>
    <w:rsid w:val="0026314C"/>
    <w:rsid w:val="00263537"/>
    <w:rsid w:val="00263CF7"/>
    <w:rsid w:val="00264970"/>
    <w:rsid w:val="00264E76"/>
    <w:rsid w:val="00265847"/>
    <w:rsid w:val="0026697E"/>
    <w:rsid w:val="00271876"/>
    <w:rsid w:val="00275929"/>
    <w:rsid w:val="00275C3B"/>
    <w:rsid w:val="00277443"/>
    <w:rsid w:val="002774F3"/>
    <w:rsid w:val="00277666"/>
    <w:rsid w:val="00277B01"/>
    <w:rsid w:val="00280EE2"/>
    <w:rsid w:val="00281F82"/>
    <w:rsid w:val="002829D3"/>
    <w:rsid w:val="002837A4"/>
    <w:rsid w:val="00283A9A"/>
    <w:rsid w:val="00283D0E"/>
    <w:rsid w:val="00283EB6"/>
    <w:rsid w:val="0028402A"/>
    <w:rsid w:val="0028411E"/>
    <w:rsid w:val="00284B27"/>
    <w:rsid w:val="00285B19"/>
    <w:rsid w:val="00287FEC"/>
    <w:rsid w:val="0029149E"/>
    <w:rsid w:val="0029378F"/>
    <w:rsid w:val="00295207"/>
    <w:rsid w:val="0029541B"/>
    <w:rsid w:val="002974A7"/>
    <w:rsid w:val="002A0405"/>
    <w:rsid w:val="002A091E"/>
    <w:rsid w:val="002A1075"/>
    <w:rsid w:val="002A2B65"/>
    <w:rsid w:val="002A2F33"/>
    <w:rsid w:val="002A4592"/>
    <w:rsid w:val="002A5175"/>
    <w:rsid w:val="002A5C4A"/>
    <w:rsid w:val="002A66D4"/>
    <w:rsid w:val="002A69DF"/>
    <w:rsid w:val="002B3C1A"/>
    <w:rsid w:val="002B4367"/>
    <w:rsid w:val="002B59E3"/>
    <w:rsid w:val="002B5C0B"/>
    <w:rsid w:val="002B65B6"/>
    <w:rsid w:val="002B6758"/>
    <w:rsid w:val="002B6C95"/>
    <w:rsid w:val="002C07F6"/>
    <w:rsid w:val="002C50F2"/>
    <w:rsid w:val="002C517E"/>
    <w:rsid w:val="002C6154"/>
    <w:rsid w:val="002D041F"/>
    <w:rsid w:val="002D1BE4"/>
    <w:rsid w:val="002D33D8"/>
    <w:rsid w:val="002D42B9"/>
    <w:rsid w:val="002D5D77"/>
    <w:rsid w:val="002D637B"/>
    <w:rsid w:val="002D6B0B"/>
    <w:rsid w:val="002E1568"/>
    <w:rsid w:val="002E1ED2"/>
    <w:rsid w:val="002E2540"/>
    <w:rsid w:val="002E43BE"/>
    <w:rsid w:val="002E4BA2"/>
    <w:rsid w:val="002E5E3A"/>
    <w:rsid w:val="002E61CF"/>
    <w:rsid w:val="002E6D9F"/>
    <w:rsid w:val="002F2234"/>
    <w:rsid w:val="002F36CE"/>
    <w:rsid w:val="002F4914"/>
    <w:rsid w:val="002F546F"/>
    <w:rsid w:val="002F583B"/>
    <w:rsid w:val="002F58D0"/>
    <w:rsid w:val="002F7126"/>
    <w:rsid w:val="00303598"/>
    <w:rsid w:val="0030697C"/>
    <w:rsid w:val="003075E8"/>
    <w:rsid w:val="00311AC1"/>
    <w:rsid w:val="00311EA8"/>
    <w:rsid w:val="00313528"/>
    <w:rsid w:val="003137D7"/>
    <w:rsid w:val="003156B8"/>
    <w:rsid w:val="003164B0"/>
    <w:rsid w:val="003171F1"/>
    <w:rsid w:val="00317987"/>
    <w:rsid w:val="003213D8"/>
    <w:rsid w:val="00322A09"/>
    <w:rsid w:val="00323309"/>
    <w:rsid w:val="00324D0B"/>
    <w:rsid w:val="00325833"/>
    <w:rsid w:val="003260A3"/>
    <w:rsid w:val="003269CD"/>
    <w:rsid w:val="00327DF2"/>
    <w:rsid w:val="00330C16"/>
    <w:rsid w:val="00330E49"/>
    <w:rsid w:val="00331BD4"/>
    <w:rsid w:val="003320F3"/>
    <w:rsid w:val="003325E7"/>
    <w:rsid w:val="003328C2"/>
    <w:rsid w:val="00334C99"/>
    <w:rsid w:val="00334EF8"/>
    <w:rsid w:val="0033559E"/>
    <w:rsid w:val="00340FAA"/>
    <w:rsid w:val="003412C2"/>
    <w:rsid w:val="00341718"/>
    <w:rsid w:val="0034375B"/>
    <w:rsid w:val="00343ED6"/>
    <w:rsid w:val="00344721"/>
    <w:rsid w:val="00345234"/>
    <w:rsid w:val="003453AB"/>
    <w:rsid w:val="00346D82"/>
    <w:rsid w:val="003470D4"/>
    <w:rsid w:val="00350C3A"/>
    <w:rsid w:val="00350DCE"/>
    <w:rsid w:val="00353F95"/>
    <w:rsid w:val="003541EF"/>
    <w:rsid w:val="003547C2"/>
    <w:rsid w:val="003555FF"/>
    <w:rsid w:val="00355917"/>
    <w:rsid w:val="00355A5A"/>
    <w:rsid w:val="003571DE"/>
    <w:rsid w:val="003613E6"/>
    <w:rsid w:val="00361739"/>
    <w:rsid w:val="00362BF9"/>
    <w:rsid w:val="00363F3A"/>
    <w:rsid w:val="00364579"/>
    <w:rsid w:val="003660FF"/>
    <w:rsid w:val="00366793"/>
    <w:rsid w:val="00372289"/>
    <w:rsid w:val="00373004"/>
    <w:rsid w:val="0037332D"/>
    <w:rsid w:val="0037499B"/>
    <w:rsid w:val="00374DCD"/>
    <w:rsid w:val="00375391"/>
    <w:rsid w:val="00375B4E"/>
    <w:rsid w:val="00376685"/>
    <w:rsid w:val="003766EC"/>
    <w:rsid w:val="00380BCA"/>
    <w:rsid w:val="00380FE0"/>
    <w:rsid w:val="003819F2"/>
    <w:rsid w:val="003822C9"/>
    <w:rsid w:val="003839FB"/>
    <w:rsid w:val="00384DD8"/>
    <w:rsid w:val="00385226"/>
    <w:rsid w:val="003855B1"/>
    <w:rsid w:val="0038653A"/>
    <w:rsid w:val="003877C6"/>
    <w:rsid w:val="00390B9F"/>
    <w:rsid w:val="003914FD"/>
    <w:rsid w:val="00392B45"/>
    <w:rsid w:val="003945F2"/>
    <w:rsid w:val="0039578B"/>
    <w:rsid w:val="00396BC3"/>
    <w:rsid w:val="003974A9"/>
    <w:rsid w:val="003A180D"/>
    <w:rsid w:val="003A3167"/>
    <w:rsid w:val="003A7D4F"/>
    <w:rsid w:val="003A7F60"/>
    <w:rsid w:val="003B097C"/>
    <w:rsid w:val="003B3327"/>
    <w:rsid w:val="003B686A"/>
    <w:rsid w:val="003B7919"/>
    <w:rsid w:val="003B7B45"/>
    <w:rsid w:val="003B7DBA"/>
    <w:rsid w:val="003C2D00"/>
    <w:rsid w:val="003C4652"/>
    <w:rsid w:val="003C5AEE"/>
    <w:rsid w:val="003D31F3"/>
    <w:rsid w:val="003D3669"/>
    <w:rsid w:val="003D45C0"/>
    <w:rsid w:val="003D6908"/>
    <w:rsid w:val="003D76B3"/>
    <w:rsid w:val="003D788C"/>
    <w:rsid w:val="003E0FF2"/>
    <w:rsid w:val="003E409B"/>
    <w:rsid w:val="003E68C4"/>
    <w:rsid w:val="003E6ADA"/>
    <w:rsid w:val="003F1DA5"/>
    <w:rsid w:val="003F280D"/>
    <w:rsid w:val="003F30AF"/>
    <w:rsid w:val="003F450F"/>
    <w:rsid w:val="003F58DC"/>
    <w:rsid w:val="003F674D"/>
    <w:rsid w:val="003F68A8"/>
    <w:rsid w:val="003F72AB"/>
    <w:rsid w:val="004012A1"/>
    <w:rsid w:val="00401AAD"/>
    <w:rsid w:val="004028E7"/>
    <w:rsid w:val="0040555C"/>
    <w:rsid w:val="00405F29"/>
    <w:rsid w:val="004063AE"/>
    <w:rsid w:val="004065F6"/>
    <w:rsid w:val="00407F00"/>
    <w:rsid w:val="00410053"/>
    <w:rsid w:val="00410BCE"/>
    <w:rsid w:val="00410D61"/>
    <w:rsid w:val="00411004"/>
    <w:rsid w:val="004114B6"/>
    <w:rsid w:val="004116DA"/>
    <w:rsid w:val="00411F54"/>
    <w:rsid w:val="004121BC"/>
    <w:rsid w:val="00412305"/>
    <w:rsid w:val="00412700"/>
    <w:rsid w:val="0041466D"/>
    <w:rsid w:val="00414CAE"/>
    <w:rsid w:val="00414D24"/>
    <w:rsid w:val="004220E7"/>
    <w:rsid w:val="00424E3A"/>
    <w:rsid w:val="00425800"/>
    <w:rsid w:val="00426DC4"/>
    <w:rsid w:val="00426EDD"/>
    <w:rsid w:val="00430FAD"/>
    <w:rsid w:val="00431D05"/>
    <w:rsid w:val="00432AF5"/>
    <w:rsid w:val="00433C0E"/>
    <w:rsid w:val="00433C8A"/>
    <w:rsid w:val="00434CDF"/>
    <w:rsid w:val="00434FC6"/>
    <w:rsid w:val="004351CE"/>
    <w:rsid w:val="004353C8"/>
    <w:rsid w:val="0043734B"/>
    <w:rsid w:val="0044154A"/>
    <w:rsid w:val="0044216F"/>
    <w:rsid w:val="00443087"/>
    <w:rsid w:val="00444BB0"/>
    <w:rsid w:val="0044547C"/>
    <w:rsid w:val="00446732"/>
    <w:rsid w:val="00450095"/>
    <w:rsid w:val="0045150A"/>
    <w:rsid w:val="00453980"/>
    <w:rsid w:val="00454E50"/>
    <w:rsid w:val="00456B81"/>
    <w:rsid w:val="00456DBA"/>
    <w:rsid w:val="00456F45"/>
    <w:rsid w:val="004579F1"/>
    <w:rsid w:val="00462BDB"/>
    <w:rsid w:val="00462E49"/>
    <w:rsid w:val="00463799"/>
    <w:rsid w:val="00466025"/>
    <w:rsid w:val="00466A45"/>
    <w:rsid w:val="00466E81"/>
    <w:rsid w:val="0047014C"/>
    <w:rsid w:val="00471B25"/>
    <w:rsid w:val="00474F0D"/>
    <w:rsid w:val="00476952"/>
    <w:rsid w:val="0047785E"/>
    <w:rsid w:val="00477D7E"/>
    <w:rsid w:val="00477F79"/>
    <w:rsid w:val="00480BD4"/>
    <w:rsid w:val="004817F9"/>
    <w:rsid w:val="0048215B"/>
    <w:rsid w:val="0048257B"/>
    <w:rsid w:val="0048273D"/>
    <w:rsid w:val="0048355C"/>
    <w:rsid w:val="004836A2"/>
    <w:rsid w:val="00483A1C"/>
    <w:rsid w:val="00484663"/>
    <w:rsid w:val="00487F15"/>
    <w:rsid w:val="004906CF"/>
    <w:rsid w:val="004925EF"/>
    <w:rsid w:val="00494EAD"/>
    <w:rsid w:val="004A14E5"/>
    <w:rsid w:val="004A177B"/>
    <w:rsid w:val="004A284F"/>
    <w:rsid w:val="004B0493"/>
    <w:rsid w:val="004B0A12"/>
    <w:rsid w:val="004B0C10"/>
    <w:rsid w:val="004B17ED"/>
    <w:rsid w:val="004B2471"/>
    <w:rsid w:val="004B3D4A"/>
    <w:rsid w:val="004B531D"/>
    <w:rsid w:val="004B554A"/>
    <w:rsid w:val="004B70C9"/>
    <w:rsid w:val="004B73EE"/>
    <w:rsid w:val="004B79AE"/>
    <w:rsid w:val="004B79D0"/>
    <w:rsid w:val="004C0CA8"/>
    <w:rsid w:val="004C1020"/>
    <w:rsid w:val="004C127C"/>
    <w:rsid w:val="004C1BCD"/>
    <w:rsid w:val="004C5864"/>
    <w:rsid w:val="004C5EC7"/>
    <w:rsid w:val="004C7CDF"/>
    <w:rsid w:val="004D0A26"/>
    <w:rsid w:val="004D4AB0"/>
    <w:rsid w:val="004D576E"/>
    <w:rsid w:val="004D6278"/>
    <w:rsid w:val="004D7118"/>
    <w:rsid w:val="004D7A41"/>
    <w:rsid w:val="004E2BD1"/>
    <w:rsid w:val="004E3636"/>
    <w:rsid w:val="004E37E8"/>
    <w:rsid w:val="004E558B"/>
    <w:rsid w:val="004E60CB"/>
    <w:rsid w:val="004E66A7"/>
    <w:rsid w:val="004E7107"/>
    <w:rsid w:val="004E7585"/>
    <w:rsid w:val="004E7F20"/>
    <w:rsid w:val="004F04C6"/>
    <w:rsid w:val="004F0C02"/>
    <w:rsid w:val="004F1270"/>
    <w:rsid w:val="004F187A"/>
    <w:rsid w:val="004F2BE9"/>
    <w:rsid w:val="004F4A54"/>
    <w:rsid w:val="004F6CD6"/>
    <w:rsid w:val="004F6DE4"/>
    <w:rsid w:val="004F7587"/>
    <w:rsid w:val="004F79FF"/>
    <w:rsid w:val="00501187"/>
    <w:rsid w:val="00502C75"/>
    <w:rsid w:val="00506880"/>
    <w:rsid w:val="005106D8"/>
    <w:rsid w:val="0051306F"/>
    <w:rsid w:val="00520367"/>
    <w:rsid w:val="00520582"/>
    <w:rsid w:val="00520BC9"/>
    <w:rsid w:val="00520F51"/>
    <w:rsid w:val="0052155E"/>
    <w:rsid w:val="005215E1"/>
    <w:rsid w:val="00521607"/>
    <w:rsid w:val="00522107"/>
    <w:rsid w:val="00523079"/>
    <w:rsid w:val="00524184"/>
    <w:rsid w:val="005264B5"/>
    <w:rsid w:val="005315E8"/>
    <w:rsid w:val="0053194A"/>
    <w:rsid w:val="00532C12"/>
    <w:rsid w:val="00532E0B"/>
    <w:rsid w:val="00536B1A"/>
    <w:rsid w:val="00536E8A"/>
    <w:rsid w:val="00537840"/>
    <w:rsid w:val="005402B7"/>
    <w:rsid w:val="0054071D"/>
    <w:rsid w:val="005411CB"/>
    <w:rsid w:val="00543344"/>
    <w:rsid w:val="00543BD1"/>
    <w:rsid w:val="005442D6"/>
    <w:rsid w:val="005457D7"/>
    <w:rsid w:val="00545B4C"/>
    <w:rsid w:val="0054655C"/>
    <w:rsid w:val="0054671E"/>
    <w:rsid w:val="0054794E"/>
    <w:rsid w:val="00547A09"/>
    <w:rsid w:val="00550397"/>
    <w:rsid w:val="00550500"/>
    <w:rsid w:val="00552D1A"/>
    <w:rsid w:val="00553CA8"/>
    <w:rsid w:val="00553CFF"/>
    <w:rsid w:val="0055470A"/>
    <w:rsid w:val="00554A07"/>
    <w:rsid w:val="00554C75"/>
    <w:rsid w:val="00557487"/>
    <w:rsid w:val="00560062"/>
    <w:rsid w:val="005605F3"/>
    <w:rsid w:val="005617B4"/>
    <w:rsid w:val="00562017"/>
    <w:rsid w:val="005648D3"/>
    <w:rsid w:val="00564E97"/>
    <w:rsid w:val="005653C4"/>
    <w:rsid w:val="00566BF3"/>
    <w:rsid w:val="00567AE8"/>
    <w:rsid w:val="00573511"/>
    <w:rsid w:val="00573B84"/>
    <w:rsid w:val="00575D59"/>
    <w:rsid w:val="005766EA"/>
    <w:rsid w:val="00577B41"/>
    <w:rsid w:val="00580A80"/>
    <w:rsid w:val="00581072"/>
    <w:rsid w:val="005811FE"/>
    <w:rsid w:val="0058126F"/>
    <w:rsid w:val="00582E75"/>
    <w:rsid w:val="00583113"/>
    <w:rsid w:val="00584E9A"/>
    <w:rsid w:val="005857CF"/>
    <w:rsid w:val="00585D3A"/>
    <w:rsid w:val="00585F25"/>
    <w:rsid w:val="00586BBA"/>
    <w:rsid w:val="00587C62"/>
    <w:rsid w:val="005905F7"/>
    <w:rsid w:val="005916C5"/>
    <w:rsid w:val="00591F82"/>
    <w:rsid w:val="00592026"/>
    <w:rsid w:val="00593035"/>
    <w:rsid w:val="0059766E"/>
    <w:rsid w:val="0059777F"/>
    <w:rsid w:val="005A0EAF"/>
    <w:rsid w:val="005A2057"/>
    <w:rsid w:val="005A3197"/>
    <w:rsid w:val="005A5420"/>
    <w:rsid w:val="005A5CB9"/>
    <w:rsid w:val="005A6464"/>
    <w:rsid w:val="005B0C3E"/>
    <w:rsid w:val="005B1E64"/>
    <w:rsid w:val="005B1F01"/>
    <w:rsid w:val="005B29CB"/>
    <w:rsid w:val="005B359D"/>
    <w:rsid w:val="005B36BD"/>
    <w:rsid w:val="005B45BA"/>
    <w:rsid w:val="005B4B20"/>
    <w:rsid w:val="005B5129"/>
    <w:rsid w:val="005B51FD"/>
    <w:rsid w:val="005B5E3C"/>
    <w:rsid w:val="005B673F"/>
    <w:rsid w:val="005C16DC"/>
    <w:rsid w:val="005C25BA"/>
    <w:rsid w:val="005C4682"/>
    <w:rsid w:val="005C4C66"/>
    <w:rsid w:val="005C4FD1"/>
    <w:rsid w:val="005C55AE"/>
    <w:rsid w:val="005C6AE4"/>
    <w:rsid w:val="005C7879"/>
    <w:rsid w:val="005D1265"/>
    <w:rsid w:val="005D30A7"/>
    <w:rsid w:val="005D54F4"/>
    <w:rsid w:val="005E1436"/>
    <w:rsid w:val="005E1785"/>
    <w:rsid w:val="005E2079"/>
    <w:rsid w:val="005E22D5"/>
    <w:rsid w:val="005E4051"/>
    <w:rsid w:val="005E4133"/>
    <w:rsid w:val="005E5433"/>
    <w:rsid w:val="005E7202"/>
    <w:rsid w:val="005F1DC5"/>
    <w:rsid w:val="005F2772"/>
    <w:rsid w:val="005F2AE7"/>
    <w:rsid w:val="005F5B01"/>
    <w:rsid w:val="005F5D2E"/>
    <w:rsid w:val="005F5D92"/>
    <w:rsid w:val="005F63A0"/>
    <w:rsid w:val="005F64C4"/>
    <w:rsid w:val="005F6957"/>
    <w:rsid w:val="005F6AA9"/>
    <w:rsid w:val="005F709F"/>
    <w:rsid w:val="005F73C0"/>
    <w:rsid w:val="005F781A"/>
    <w:rsid w:val="006000A3"/>
    <w:rsid w:val="00603DA7"/>
    <w:rsid w:val="00607650"/>
    <w:rsid w:val="006105A1"/>
    <w:rsid w:val="00611D73"/>
    <w:rsid w:val="00612861"/>
    <w:rsid w:val="00615063"/>
    <w:rsid w:val="00615DE1"/>
    <w:rsid w:val="006177B9"/>
    <w:rsid w:val="00617DDC"/>
    <w:rsid w:val="00620337"/>
    <w:rsid w:val="00621733"/>
    <w:rsid w:val="006256EC"/>
    <w:rsid w:val="00626A76"/>
    <w:rsid w:val="0063069C"/>
    <w:rsid w:val="00630A26"/>
    <w:rsid w:val="00630AC5"/>
    <w:rsid w:val="00631C39"/>
    <w:rsid w:val="00633A25"/>
    <w:rsid w:val="00634159"/>
    <w:rsid w:val="00634485"/>
    <w:rsid w:val="00636421"/>
    <w:rsid w:val="00640C64"/>
    <w:rsid w:val="00640E64"/>
    <w:rsid w:val="00642569"/>
    <w:rsid w:val="00643587"/>
    <w:rsid w:val="006435BE"/>
    <w:rsid w:val="00644264"/>
    <w:rsid w:val="006517EE"/>
    <w:rsid w:val="0065186D"/>
    <w:rsid w:val="006544B7"/>
    <w:rsid w:val="0065468F"/>
    <w:rsid w:val="00657473"/>
    <w:rsid w:val="00660781"/>
    <w:rsid w:val="00663085"/>
    <w:rsid w:val="0066345C"/>
    <w:rsid w:val="0066521C"/>
    <w:rsid w:val="00670037"/>
    <w:rsid w:val="00670917"/>
    <w:rsid w:val="00671A4C"/>
    <w:rsid w:val="00672092"/>
    <w:rsid w:val="0067588A"/>
    <w:rsid w:val="006769D5"/>
    <w:rsid w:val="00676A20"/>
    <w:rsid w:val="00676F9F"/>
    <w:rsid w:val="00680CFE"/>
    <w:rsid w:val="0068124D"/>
    <w:rsid w:val="00682BE8"/>
    <w:rsid w:val="00683083"/>
    <w:rsid w:val="006830FB"/>
    <w:rsid w:val="00684AF2"/>
    <w:rsid w:val="00685D2F"/>
    <w:rsid w:val="00686739"/>
    <w:rsid w:val="00686A8A"/>
    <w:rsid w:val="00687E13"/>
    <w:rsid w:val="0069139B"/>
    <w:rsid w:val="00691B3D"/>
    <w:rsid w:val="00691FB2"/>
    <w:rsid w:val="00693761"/>
    <w:rsid w:val="00695912"/>
    <w:rsid w:val="006959C2"/>
    <w:rsid w:val="006A03E7"/>
    <w:rsid w:val="006A0593"/>
    <w:rsid w:val="006A1719"/>
    <w:rsid w:val="006A1780"/>
    <w:rsid w:val="006A1DC7"/>
    <w:rsid w:val="006A39A9"/>
    <w:rsid w:val="006A46DD"/>
    <w:rsid w:val="006B3541"/>
    <w:rsid w:val="006B3D14"/>
    <w:rsid w:val="006B3E48"/>
    <w:rsid w:val="006B4A16"/>
    <w:rsid w:val="006B54C9"/>
    <w:rsid w:val="006B750F"/>
    <w:rsid w:val="006B78C1"/>
    <w:rsid w:val="006C08AB"/>
    <w:rsid w:val="006C0F6B"/>
    <w:rsid w:val="006C15FD"/>
    <w:rsid w:val="006C176D"/>
    <w:rsid w:val="006C18ED"/>
    <w:rsid w:val="006C1966"/>
    <w:rsid w:val="006C56C2"/>
    <w:rsid w:val="006C7B18"/>
    <w:rsid w:val="006D0D5C"/>
    <w:rsid w:val="006D62C1"/>
    <w:rsid w:val="006D71D2"/>
    <w:rsid w:val="006E00E7"/>
    <w:rsid w:val="006E02CB"/>
    <w:rsid w:val="006E04C2"/>
    <w:rsid w:val="006E29EE"/>
    <w:rsid w:val="006E2A1E"/>
    <w:rsid w:val="006E3411"/>
    <w:rsid w:val="006E43B5"/>
    <w:rsid w:val="006E4ED4"/>
    <w:rsid w:val="006E526C"/>
    <w:rsid w:val="006E5499"/>
    <w:rsid w:val="006E6389"/>
    <w:rsid w:val="006E73B3"/>
    <w:rsid w:val="006E75B9"/>
    <w:rsid w:val="006F0CE2"/>
    <w:rsid w:val="006F1579"/>
    <w:rsid w:val="006F1FD4"/>
    <w:rsid w:val="006F30F8"/>
    <w:rsid w:val="006F79FE"/>
    <w:rsid w:val="00702206"/>
    <w:rsid w:val="0070223D"/>
    <w:rsid w:val="007028CF"/>
    <w:rsid w:val="00702E99"/>
    <w:rsid w:val="00704384"/>
    <w:rsid w:val="00706C48"/>
    <w:rsid w:val="00711296"/>
    <w:rsid w:val="007137E9"/>
    <w:rsid w:val="007139E6"/>
    <w:rsid w:val="00713E1B"/>
    <w:rsid w:val="0071450B"/>
    <w:rsid w:val="00715064"/>
    <w:rsid w:val="0071645A"/>
    <w:rsid w:val="00720725"/>
    <w:rsid w:val="00720F95"/>
    <w:rsid w:val="00721A45"/>
    <w:rsid w:val="00721C05"/>
    <w:rsid w:val="007232A2"/>
    <w:rsid w:val="00723651"/>
    <w:rsid w:val="00723753"/>
    <w:rsid w:val="00726AD9"/>
    <w:rsid w:val="00727434"/>
    <w:rsid w:val="00727643"/>
    <w:rsid w:val="0072769D"/>
    <w:rsid w:val="00727EC8"/>
    <w:rsid w:val="00731C38"/>
    <w:rsid w:val="00733019"/>
    <w:rsid w:val="0073304C"/>
    <w:rsid w:val="00734A92"/>
    <w:rsid w:val="00734B70"/>
    <w:rsid w:val="00735E7C"/>
    <w:rsid w:val="007367EA"/>
    <w:rsid w:val="00736C06"/>
    <w:rsid w:val="007370A8"/>
    <w:rsid w:val="007373F1"/>
    <w:rsid w:val="00741118"/>
    <w:rsid w:val="00742D15"/>
    <w:rsid w:val="00743422"/>
    <w:rsid w:val="00743800"/>
    <w:rsid w:val="00744E3A"/>
    <w:rsid w:val="00744F71"/>
    <w:rsid w:val="00745AFB"/>
    <w:rsid w:val="00751602"/>
    <w:rsid w:val="007517F9"/>
    <w:rsid w:val="00753718"/>
    <w:rsid w:val="00754F0B"/>
    <w:rsid w:val="00755DC0"/>
    <w:rsid w:val="00761064"/>
    <w:rsid w:val="0076141F"/>
    <w:rsid w:val="00762AB3"/>
    <w:rsid w:val="00762D2E"/>
    <w:rsid w:val="00766DAC"/>
    <w:rsid w:val="0077090E"/>
    <w:rsid w:val="00771427"/>
    <w:rsid w:val="00771543"/>
    <w:rsid w:val="00771B2A"/>
    <w:rsid w:val="0077203A"/>
    <w:rsid w:val="00774135"/>
    <w:rsid w:val="007745EB"/>
    <w:rsid w:val="0077496D"/>
    <w:rsid w:val="00781D7E"/>
    <w:rsid w:val="00781F83"/>
    <w:rsid w:val="0078251A"/>
    <w:rsid w:val="00784BED"/>
    <w:rsid w:val="00785B60"/>
    <w:rsid w:val="007875A8"/>
    <w:rsid w:val="007907E7"/>
    <w:rsid w:val="00790B50"/>
    <w:rsid w:val="00790CF6"/>
    <w:rsid w:val="007918F4"/>
    <w:rsid w:val="00793751"/>
    <w:rsid w:val="007954FB"/>
    <w:rsid w:val="00797B0A"/>
    <w:rsid w:val="007A0EC9"/>
    <w:rsid w:val="007A101F"/>
    <w:rsid w:val="007A18BB"/>
    <w:rsid w:val="007A2ABA"/>
    <w:rsid w:val="007A4CD0"/>
    <w:rsid w:val="007A7B20"/>
    <w:rsid w:val="007B01D4"/>
    <w:rsid w:val="007B0750"/>
    <w:rsid w:val="007B0C21"/>
    <w:rsid w:val="007B17A2"/>
    <w:rsid w:val="007B2FF4"/>
    <w:rsid w:val="007B3DC2"/>
    <w:rsid w:val="007B49D3"/>
    <w:rsid w:val="007B51CD"/>
    <w:rsid w:val="007B584D"/>
    <w:rsid w:val="007B68DC"/>
    <w:rsid w:val="007B7396"/>
    <w:rsid w:val="007C0263"/>
    <w:rsid w:val="007C12D4"/>
    <w:rsid w:val="007C3045"/>
    <w:rsid w:val="007C62AE"/>
    <w:rsid w:val="007C7783"/>
    <w:rsid w:val="007D027A"/>
    <w:rsid w:val="007D0D21"/>
    <w:rsid w:val="007D15BE"/>
    <w:rsid w:val="007D1D57"/>
    <w:rsid w:val="007D24B4"/>
    <w:rsid w:val="007D2603"/>
    <w:rsid w:val="007D2CB2"/>
    <w:rsid w:val="007D40A3"/>
    <w:rsid w:val="007D6C06"/>
    <w:rsid w:val="007E0DE4"/>
    <w:rsid w:val="007E1DA5"/>
    <w:rsid w:val="007E27E3"/>
    <w:rsid w:val="007E3858"/>
    <w:rsid w:val="007E486D"/>
    <w:rsid w:val="007E62C3"/>
    <w:rsid w:val="007E67E2"/>
    <w:rsid w:val="007E7306"/>
    <w:rsid w:val="007F00E0"/>
    <w:rsid w:val="007F14D3"/>
    <w:rsid w:val="007F2D77"/>
    <w:rsid w:val="007F528B"/>
    <w:rsid w:val="007F59ED"/>
    <w:rsid w:val="007F7099"/>
    <w:rsid w:val="00800ABC"/>
    <w:rsid w:val="008024FC"/>
    <w:rsid w:val="00803D96"/>
    <w:rsid w:val="00805260"/>
    <w:rsid w:val="00805D95"/>
    <w:rsid w:val="008065DE"/>
    <w:rsid w:val="00807613"/>
    <w:rsid w:val="00810BB2"/>
    <w:rsid w:val="00810CB8"/>
    <w:rsid w:val="00810E53"/>
    <w:rsid w:val="008140B5"/>
    <w:rsid w:val="00817BDD"/>
    <w:rsid w:val="0082160C"/>
    <w:rsid w:val="00825EB2"/>
    <w:rsid w:val="0082612C"/>
    <w:rsid w:val="0083040F"/>
    <w:rsid w:val="00831CA6"/>
    <w:rsid w:val="00832742"/>
    <w:rsid w:val="008331EF"/>
    <w:rsid w:val="00835149"/>
    <w:rsid w:val="008364AA"/>
    <w:rsid w:val="008364C1"/>
    <w:rsid w:val="00836FC0"/>
    <w:rsid w:val="00837DBA"/>
    <w:rsid w:val="00840165"/>
    <w:rsid w:val="00840603"/>
    <w:rsid w:val="00840665"/>
    <w:rsid w:val="008420F2"/>
    <w:rsid w:val="0084275C"/>
    <w:rsid w:val="008433C4"/>
    <w:rsid w:val="00843D36"/>
    <w:rsid w:val="00845368"/>
    <w:rsid w:val="00845D5D"/>
    <w:rsid w:val="00846F47"/>
    <w:rsid w:val="008472FC"/>
    <w:rsid w:val="00852415"/>
    <w:rsid w:val="0085517F"/>
    <w:rsid w:val="00855279"/>
    <w:rsid w:val="00855B50"/>
    <w:rsid w:val="008578BF"/>
    <w:rsid w:val="00860343"/>
    <w:rsid w:val="008608F2"/>
    <w:rsid w:val="00860954"/>
    <w:rsid w:val="00860AD2"/>
    <w:rsid w:val="00860E90"/>
    <w:rsid w:val="0086153B"/>
    <w:rsid w:val="00861C03"/>
    <w:rsid w:val="008636B0"/>
    <w:rsid w:val="008661B2"/>
    <w:rsid w:val="008670F0"/>
    <w:rsid w:val="008701C6"/>
    <w:rsid w:val="008710FF"/>
    <w:rsid w:val="00871628"/>
    <w:rsid w:val="008718F3"/>
    <w:rsid w:val="00871F4E"/>
    <w:rsid w:val="008730D4"/>
    <w:rsid w:val="00873A70"/>
    <w:rsid w:val="00875C7B"/>
    <w:rsid w:val="00876E05"/>
    <w:rsid w:val="008771CC"/>
    <w:rsid w:val="00877F85"/>
    <w:rsid w:val="00880CEA"/>
    <w:rsid w:val="00881264"/>
    <w:rsid w:val="00881A1C"/>
    <w:rsid w:val="00882118"/>
    <w:rsid w:val="00882FB1"/>
    <w:rsid w:val="00886683"/>
    <w:rsid w:val="008900BC"/>
    <w:rsid w:val="00890E1E"/>
    <w:rsid w:val="00891775"/>
    <w:rsid w:val="00891819"/>
    <w:rsid w:val="008928C4"/>
    <w:rsid w:val="00892AFC"/>
    <w:rsid w:val="00893080"/>
    <w:rsid w:val="0089372C"/>
    <w:rsid w:val="008945AF"/>
    <w:rsid w:val="008960BB"/>
    <w:rsid w:val="00896334"/>
    <w:rsid w:val="00897A89"/>
    <w:rsid w:val="00897E92"/>
    <w:rsid w:val="008A0D12"/>
    <w:rsid w:val="008A0D1F"/>
    <w:rsid w:val="008A1537"/>
    <w:rsid w:val="008A15FC"/>
    <w:rsid w:val="008A1C25"/>
    <w:rsid w:val="008A2249"/>
    <w:rsid w:val="008A2437"/>
    <w:rsid w:val="008A26FC"/>
    <w:rsid w:val="008A3400"/>
    <w:rsid w:val="008A512C"/>
    <w:rsid w:val="008A7B25"/>
    <w:rsid w:val="008B1AF2"/>
    <w:rsid w:val="008B1C4C"/>
    <w:rsid w:val="008B2A6E"/>
    <w:rsid w:val="008B4599"/>
    <w:rsid w:val="008B55C2"/>
    <w:rsid w:val="008B5618"/>
    <w:rsid w:val="008C0B1E"/>
    <w:rsid w:val="008C0CAF"/>
    <w:rsid w:val="008C2E3A"/>
    <w:rsid w:val="008C3674"/>
    <w:rsid w:val="008C62EB"/>
    <w:rsid w:val="008C6B3C"/>
    <w:rsid w:val="008D051C"/>
    <w:rsid w:val="008D0D29"/>
    <w:rsid w:val="008D1526"/>
    <w:rsid w:val="008D2A72"/>
    <w:rsid w:val="008D34C2"/>
    <w:rsid w:val="008D4031"/>
    <w:rsid w:val="008D57B4"/>
    <w:rsid w:val="008D59A3"/>
    <w:rsid w:val="008D7492"/>
    <w:rsid w:val="008D7632"/>
    <w:rsid w:val="008E063A"/>
    <w:rsid w:val="008E20E3"/>
    <w:rsid w:val="008E4D71"/>
    <w:rsid w:val="008E4EBA"/>
    <w:rsid w:val="008E64B7"/>
    <w:rsid w:val="008E6AF2"/>
    <w:rsid w:val="008E6E98"/>
    <w:rsid w:val="008E701A"/>
    <w:rsid w:val="008E72B7"/>
    <w:rsid w:val="008E770A"/>
    <w:rsid w:val="008F0033"/>
    <w:rsid w:val="008F0819"/>
    <w:rsid w:val="008F1494"/>
    <w:rsid w:val="008F1FE9"/>
    <w:rsid w:val="008F2BB7"/>
    <w:rsid w:val="008F57F9"/>
    <w:rsid w:val="008F660C"/>
    <w:rsid w:val="00900703"/>
    <w:rsid w:val="009029DE"/>
    <w:rsid w:val="00902D49"/>
    <w:rsid w:val="00903A7A"/>
    <w:rsid w:val="009042FC"/>
    <w:rsid w:val="00904ED9"/>
    <w:rsid w:val="00904FAA"/>
    <w:rsid w:val="009068C9"/>
    <w:rsid w:val="009069F7"/>
    <w:rsid w:val="0091197D"/>
    <w:rsid w:val="00912715"/>
    <w:rsid w:val="00912D93"/>
    <w:rsid w:val="00912EAF"/>
    <w:rsid w:val="0091361F"/>
    <w:rsid w:val="00914D5A"/>
    <w:rsid w:val="00914F3A"/>
    <w:rsid w:val="00915774"/>
    <w:rsid w:val="0091749E"/>
    <w:rsid w:val="00920766"/>
    <w:rsid w:val="00922777"/>
    <w:rsid w:val="0092301F"/>
    <w:rsid w:val="00923ABC"/>
    <w:rsid w:val="009251B9"/>
    <w:rsid w:val="009254C6"/>
    <w:rsid w:val="00925791"/>
    <w:rsid w:val="00927992"/>
    <w:rsid w:val="00927CC4"/>
    <w:rsid w:val="00932904"/>
    <w:rsid w:val="009332D6"/>
    <w:rsid w:val="00934967"/>
    <w:rsid w:val="00934D68"/>
    <w:rsid w:val="00935A0D"/>
    <w:rsid w:val="009370DC"/>
    <w:rsid w:val="00937132"/>
    <w:rsid w:val="00937AC5"/>
    <w:rsid w:val="00937AEB"/>
    <w:rsid w:val="00937D5F"/>
    <w:rsid w:val="009401A8"/>
    <w:rsid w:val="00940311"/>
    <w:rsid w:val="0094116E"/>
    <w:rsid w:val="009413B1"/>
    <w:rsid w:val="00941F16"/>
    <w:rsid w:val="00942B90"/>
    <w:rsid w:val="00942EE5"/>
    <w:rsid w:val="00944CA2"/>
    <w:rsid w:val="00950239"/>
    <w:rsid w:val="009518DE"/>
    <w:rsid w:val="009521FA"/>
    <w:rsid w:val="009563E3"/>
    <w:rsid w:val="00956DA0"/>
    <w:rsid w:val="00957F2A"/>
    <w:rsid w:val="009605A1"/>
    <w:rsid w:val="00960E26"/>
    <w:rsid w:val="009610BA"/>
    <w:rsid w:val="009625C9"/>
    <w:rsid w:val="00963354"/>
    <w:rsid w:val="0096381C"/>
    <w:rsid w:val="00963B7E"/>
    <w:rsid w:val="0096456F"/>
    <w:rsid w:val="00964661"/>
    <w:rsid w:val="0097017F"/>
    <w:rsid w:val="00971658"/>
    <w:rsid w:val="00971BD9"/>
    <w:rsid w:val="0097457D"/>
    <w:rsid w:val="00975EB9"/>
    <w:rsid w:val="0097633D"/>
    <w:rsid w:val="00977C56"/>
    <w:rsid w:val="00977C74"/>
    <w:rsid w:val="009805E5"/>
    <w:rsid w:val="009811D1"/>
    <w:rsid w:val="00982B64"/>
    <w:rsid w:val="009837D3"/>
    <w:rsid w:val="00984224"/>
    <w:rsid w:val="00986E49"/>
    <w:rsid w:val="009905C7"/>
    <w:rsid w:val="009908DB"/>
    <w:rsid w:val="00991163"/>
    <w:rsid w:val="009942D5"/>
    <w:rsid w:val="00994DB3"/>
    <w:rsid w:val="009952A4"/>
    <w:rsid w:val="009961B4"/>
    <w:rsid w:val="009962A5"/>
    <w:rsid w:val="00997852"/>
    <w:rsid w:val="009A0F22"/>
    <w:rsid w:val="009A112A"/>
    <w:rsid w:val="009A1810"/>
    <w:rsid w:val="009A3165"/>
    <w:rsid w:val="009A3DC0"/>
    <w:rsid w:val="009A646C"/>
    <w:rsid w:val="009A7C5E"/>
    <w:rsid w:val="009B1323"/>
    <w:rsid w:val="009B1592"/>
    <w:rsid w:val="009B1B4F"/>
    <w:rsid w:val="009B21C8"/>
    <w:rsid w:val="009B297F"/>
    <w:rsid w:val="009B2A83"/>
    <w:rsid w:val="009B3367"/>
    <w:rsid w:val="009B33BB"/>
    <w:rsid w:val="009B4174"/>
    <w:rsid w:val="009B5122"/>
    <w:rsid w:val="009B53FC"/>
    <w:rsid w:val="009B5C0F"/>
    <w:rsid w:val="009B5D9D"/>
    <w:rsid w:val="009C116B"/>
    <w:rsid w:val="009C2616"/>
    <w:rsid w:val="009C3409"/>
    <w:rsid w:val="009C4C0A"/>
    <w:rsid w:val="009C4E48"/>
    <w:rsid w:val="009C5461"/>
    <w:rsid w:val="009C7500"/>
    <w:rsid w:val="009D135E"/>
    <w:rsid w:val="009D2C3E"/>
    <w:rsid w:val="009D4455"/>
    <w:rsid w:val="009D45E4"/>
    <w:rsid w:val="009D47DB"/>
    <w:rsid w:val="009D4854"/>
    <w:rsid w:val="009D55F7"/>
    <w:rsid w:val="009D607C"/>
    <w:rsid w:val="009D672C"/>
    <w:rsid w:val="009D771F"/>
    <w:rsid w:val="009E134F"/>
    <w:rsid w:val="009E1955"/>
    <w:rsid w:val="009E2E4A"/>
    <w:rsid w:val="009E4272"/>
    <w:rsid w:val="009E47D1"/>
    <w:rsid w:val="009E4A73"/>
    <w:rsid w:val="009E5A7D"/>
    <w:rsid w:val="009E5E8C"/>
    <w:rsid w:val="009F044B"/>
    <w:rsid w:val="009F1363"/>
    <w:rsid w:val="009F2A0E"/>
    <w:rsid w:val="009F3A94"/>
    <w:rsid w:val="009F49D5"/>
    <w:rsid w:val="009F7973"/>
    <w:rsid w:val="00A00BF4"/>
    <w:rsid w:val="00A0172B"/>
    <w:rsid w:val="00A02D83"/>
    <w:rsid w:val="00A0318E"/>
    <w:rsid w:val="00A03FDE"/>
    <w:rsid w:val="00A0600E"/>
    <w:rsid w:val="00A064F0"/>
    <w:rsid w:val="00A06C1E"/>
    <w:rsid w:val="00A0704B"/>
    <w:rsid w:val="00A12C94"/>
    <w:rsid w:val="00A15601"/>
    <w:rsid w:val="00A16157"/>
    <w:rsid w:val="00A173A1"/>
    <w:rsid w:val="00A17788"/>
    <w:rsid w:val="00A21346"/>
    <w:rsid w:val="00A25977"/>
    <w:rsid w:val="00A25C96"/>
    <w:rsid w:val="00A303E3"/>
    <w:rsid w:val="00A3071C"/>
    <w:rsid w:val="00A31D4C"/>
    <w:rsid w:val="00A32311"/>
    <w:rsid w:val="00A34CB7"/>
    <w:rsid w:val="00A360C1"/>
    <w:rsid w:val="00A36876"/>
    <w:rsid w:val="00A37FC2"/>
    <w:rsid w:val="00A41A76"/>
    <w:rsid w:val="00A41AC4"/>
    <w:rsid w:val="00A4411D"/>
    <w:rsid w:val="00A441CD"/>
    <w:rsid w:val="00A45AD4"/>
    <w:rsid w:val="00A45E52"/>
    <w:rsid w:val="00A47164"/>
    <w:rsid w:val="00A506FB"/>
    <w:rsid w:val="00A55A6D"/>
    <w:rsid w:val="00A55B3F"/>
    <w:rsid w:val="00A57155"/>
    <w:rsid w:val="00A60EB7"/>
    <w:rsid w:val="00A61ACE"/>
    <w:rsid w:val="00A62979"/>
    <w:rsid w:val="00A62B09"/>
    <w:rsid w:val="00A63D6B"/>
    <w:rsid w:val="00A64716"/>
    <w:rsid w:val="00A70C2A"/>
    <w:rsid w:val="00A711BD"/>
    <w:rsid w:val="00A713D1"/>
    <w:rsid w:val="00A72010"/>
    <w:rsid w:val="00A726E7"/>
    <w:rsid w:val="00A74766"/>
    <w:rsid w:val="00A751EE"/>
    <w:rsid w:val="00A755CD"/>
    <w:rsid w:val="00A75BED"/>
    <w:rsid w:val="00A76D42"/>
    <w:rsid w:val="00A77719"/>
    <w:rsid w:val="00A80FAC"/>
    <w:rsid w:val="00A8112F"/>
    <w:rsid w:val="00A81140"/>
    <w:rsid w:val="00A81C2C"/>
    <w:rsid w:val="00A822B4"/>
    <w:rsid w:val="00A85E4C"/>
    <w:rsid w:val="00A867F2"/>
    <w:rsid w:val="00A8690A"/>
    <w:rsid w:val="00A879D5"/>
    <w:rsid w:val="00A909B9"/>
    <w:rsid w:val="00A91B91"/>
    <w:rsid w:val="00A91D61"/>
    <w:rsid w:val="00A922D5"/>
    <w:rsid w:val="00A928DC"/>
    <w:rsid w:val="00A93331"/>
    <w:rsid w:val="00A9360C"/>
    <w:rsid w:val="00A939F1"/>
    <w:rsid w:val="00A943EE"/>
    <w:rsid w:val="00A9446C"/>
    <w:rsid w:val="00AA0AF5"/>
    <w:rsid w:val="00AA2543"/>
    <w:rsid w:val="00AA2908"/>
    <w:rsid w:val="00AA79CD"/>
    <w:rsid w:val="00AB03F3"/>
    <w:rsid w:val="00AB0935"/>
    <w:rsid w:val="00AB13A5"/>
    <w:rsid w:val="00AB4D3B"/>
    <w:rsid w:val="00AC1CAA"/>
    <w:rsid w:val="00AC21FD"/>
    <w:rsid w:val="00AC41A7"/>
    <w:rsid w:val="00AC54B7"/>
    <w:rsid w:val="00AC61BC"/>
    <w:rsid w:val="00AC6FEB"/>
    <w:rsid w:val="00AC7151"/>
    <w:rsid w:val="00AD08F6"/>
    <w:rsid w:val="00AD1065"/>
    <w:rsid w:val="00AD172C"/>
    <w:rsid w:val="00AD3372"/>
    <w:rsid w:val="00AD3794"/>
    <w:rsid w:val="00AD3B93"/>
    <w:rsid w:val="00AD578E"/>
    <w:rsid w:val="00AD60C5"/>
    <w:rsid w:val="00AD63EC"/>
    <w:rsid w:val="00AD6ECC"/>
    <w:rsid w:val="00AD7291"/>
    <w:rsid w:val="00AE0353"/>
    <w:rsid w:val="00AE0723"/>
    <w:rsid w:val="00AE115B"/>
    <w:rsid w:val="00AE2840"/>
    <w:rsid w:val="00AF03F7"/>
    <w:rsid w:val="00AF0614"/>
    <w:rsid w:val="00AF12D4"/>
    <w:rsid w:val="00AF247E"/>
    <w:rsid w:val="00AF446D"/>
    <w:rsid w:val="00AF4A36"/>
    <w:rsid w:val="00AF5472"/>
    <w:rsid w:val="00AF5916"/>
    <w:rsid w:val="00AF7182"/>
    <w:rsid w:val="00B0115D"/>
    <w:rsid w:val="00B01B80"/>
    <w:rsid w:val="00B0356B"/>
    <w:rsid w:val="00B03BF7"/>
    <w:rsid w:val="00B03F45"/>
    <w:rsid w:val="00B04663"/>
    <w:rsid w:val="00B0482C"/>
    <w:rsid w:val="00B05920"/>
    <w:rsid w:val="00B10CD5"/>
    <w:rsid w:val="00B10D2C"/>
    <w:rsid w:val="00B10F91"/>
    <w:rsid w:val="00B11A47"/>
    <w:rsid w:val="00B12D48"/>
    <w:rsid w:val="00B12E6F"/>
    <w:rsid w:val="00B132B4"/>
    <w:rsid w:val="00B14456"/>
    <w:rsid w:val="00B20AAB"/>
    <w:rsid w:val="00B23416"/>
    <w:rsid w:val="00B261B0"/>
    <w:rsid w:val="00B2627B"/>
    <w:rsid w:val="00B2772D"/>
    <w:rsid w:val="00B30AE4"/>
    <w:rsid w:val="00B32540"/>
    <w:rsid w:val="00B33192"/>
    <w:rsid w:val="00B36A68"/>
    <w:rsid w:val="00B401B4"/>
    <w:rsid w:val="00B405DD"/>
    <w:rsid w:val="00B4130E"/>
    <w:rsid w:val="00B42999"/>
    <w:rsid w:val="00B433CF"/>
    <w:rsid w:val="00B446DC"/>
    <w:rsid w:val="00B45406"/>
    <w:rsid w:val="00B4631A"/>
    <w:rsid w:val="00B50B6E"/>
    <w:rsid w:val="00B532C8"/>
    <w:rsid w:val="00B53539"/>
    <w:rsid w:val="00B53A89"/>
    <w:rsid w:val="00B54007"/>
    <w:rsid w:val="00B55218"/>
    <w:rsid w:val="00B55383"/>
    <w:rsid w:val="00B56618"/>
    <w:rsid w:val="00B570E2"/>
    <w:rsid w:val="00B57658"/>
    <w:rsid w:val="00B63E00"/>
    <w:rsid w:val="00B64CF9"/>
    <w:rsid w:val="00B6508A"/>
    <w:rsid w:val="00B66292"/>
    <w:rsid w:val="00B67197"/>
    <w:rsid w:val="00B67CF0"/>
    <w:rsid w:val="00B71591"/>
    <w:rsid w:val="00B71D5D"/>
    <w:rsid w:val="00B744DB"/>
    <w:rsid w:val="00B76357"/>
    <w:rsid w:val="00B81B6F"/>
    <w:rsid w:val="00B81C6E"/>
    <w:rsid w:val="00B835EA"/>
    <w:rsid w:val="00B86C0E"/>
    <w:rsid w:val="00B86E0E"/>
    <w:rsid w:val="00B903CB"/>
    <w:rsid w:val="00B90730"/>
    <w:rsid w:val="00B90A7B"/>
    <w:rsid w:val="00B90C88"/>
    <w:rsid w:val="00B91B25"/>
    <w:rsid w:val="00B920B6"/>
    <w:rsid w:val="00B92A27"/>
    <w:rsid w:val="00B941E0"/>
    <w:rsid w:val="00B94E39"/>
    <w:rsid w:val="00B95B02"/>
    <w:rsid w:val="00B9648B"/>
    <w:rsid w:val="00B967A9"/>
    <w:rsid w:val="00BA376A"/>
    <w:rsid w:val="00BA4680"/>
    <w:rsid w:val="00BA5715"/>
    <w:rsid w:val="00BA59D5"/>
    <w:rsid w:val="00BB1FF9"/>
    <w:rsid w:val="00BB2F04"/>
    <w:rsid w:val="00BB5051"/>
    <w:rsid w:val="00BB61CA"/>
    <w:rsid w:val="00BB6A19"/>
    <w:rsid w:val="00BC2014"/>
    <w:rsid w:val="00BC21ED"/>
    <w:rsid w:val="00BC268A"/>
    <w:rsid w:val="00BC2892"/>
    <w:rsid w:val="00BC3B3A"/>
    <w:rsid w:val="00BC45A4"/>
    <w:rsid w:val="00BC4FF0"/>
    <w:rsid w:val="00BC53C8"/>
    <w:rsid w:val="00BC6277"/>
    <w:rsid w:val="00BC7951"/>
    <w:rsid w:val="00BD01C1"/>
    <w:rsid w:val="00BD1A51"/>
    <w:rsid w:val="00BD3D5A"/>
    <w:rsid w:val="00BD4356"/>
    <w:rsid w:val="00BD441C"/>
    <w:rsid w:val="00BD4A02"/>
    <w:rsid w:val="00BD4A22"/>
    <w:rsid w:val="00BD688A"/>
    <w:rsid w:val="00BD704E"/>
    <w:rsid w:val="00BD7483"/>
    <w:rsid w:val="00BD77B8"/>
    <w:rsid w:val="00BE11BC"/>
    <w:rsid w:val="00BE1419"/>
    <w:rsid w:val="00BE18CA"/>
    <w:rsid w:val="00BE540E"/>
    <w:rsid w:val="00BE7092"/>
    <w:rsid w:val="00BE7684"/>
    <w:rsid w:val="00BE7FBC"/>
    <w:rsid w:val="00BF08DA"/>
    <w:rsid w:val="00BF0C44"/>
    <w:rsid w:val="00BF298E"/>
    <w:rsid w:val="00BF3D2B"/>
    <w:rsid w:val="00BF3F78"/>
    <w:rsid w:val="00BF4CBD"/>
    <w:rsid w:val="00BF60AE"/>
    <w:rsid w:val="00BF64CB"/>
    <w:rsid w:val="00BF7B94"/>
    <w:rsid w:val="00BF7DA6"/>
    <w:rsid w:val="00C01AB6"/>
    <w:rsid w:val="00C01E36"/>
    <w:rsid w:val="00C02FF2"/>
    <w:rsid w:val="00C0443A"/>
    <w:rsid w:val="00C04699"/>
    <w:rsid w:val="00C0727E"/>
    <w:rsid w:val="00C07FC8"/>
    <w:rsid w:val="00C10790"/>
    <w:rsid w:val="00C10A38"/>
    <w:rsid w:val="00C134FF"/>
    <w:rsid w:val="00C1365B"/>
    <w:rsid w:val="00C13D6C"/>
    <w:rsid w:val="00C14928"/>
    <w:rsid w:val="00C1583A"/>
    <w:rsid w:val="00C16A21"/>
    <w:rsid w:val="00C179C9"/>
    <w:rsid w:val="00C2124B"/>
    <w:rsid w:val="00C228CF"/>
    <w:rsid w:val="00C240DC"/>
    <w:rsid w:val="00C257DD"/>
    <w:rsid w:val="00C309B2"/>
    <w:rsid w:val="00C32850"/>
    <w:rsid w:val="00C33C88"/>
    <w:rsid w:val="00C3494E"/>
    <w:rsid w:val="00C36E87"/>
    <w:rsid w:val="00C376C7"/>
    <w:rsid w:val="00C400EE"/>
    <w:rsid w:val="00C40E73"/>
    <w:rsid w:val="00C4263F"/>
    <w:rsid w:val="00C42FDF"/>
    <w:rsid w:val="00C4554D"/>
    <w:rsid w:val="00C46A3D"/>
    <w:rsid w:val="00C47D1B"/>
    <w:rsid w:val="00C47EF2"/>
    <w:rsid w:val="00C503FF"/>
    <w:rsid w:val="00C5152F"/>
    <w:rsid w:val="00C5275B"/>
    <w:rsid w:val="00C5318B"/>
    <w:rsid w:val="00C53BB7"/>
    <w:rsid w:val="00C542A5"/>
    <w:rsid w:val="00C556A4"/>
    <w:rsid w:val="00C56A1D"/>
    <w:rsid w:val="00C57403"/>
    <w:rsid w:val="00C60714"/>
    <w:rsid w:val="00C60D1F"/>
    <w:rsid w:val="00C61143"/>
    <w:rsid w:val="00C62477"/>
    <w:rsid w:val="00C63572"/>
    <w:rsid w:val="00C656B9"/>
    <w:rsid w:val="00C657AA"/>
    <w:rsid w:val="00C7009F"/>
    <w:rsid w:val="00C70BD8"/>
    <w:rsid w:val="00C728E5"/>
    <w:rsid w:val="00C72A94"/>
    <w:rsid w:val="00C72B66"/>
    <w:rsid w:val="00C746F2"/>
    <w:rsid w:val="00C76180"/>
    <w:rsid w:val="00C767CE"/>
    <w:rsid w:val="00C771BD"/>
    <w:rsid w:val="00C80956"/>
    <w:rsid w:val="00C80DA3"/>
    <w:rsid w:val="00C80F8C"/>
    <w:rsid w:val="00C810C3"/>
    <w:rsid w:val="00C82A2A"/>
    <w:rsid w:val="00C83520"/>
    <w:rsid w:val="00C86DDB"/>
    <w:rsid w:val="00C8734B"/>
    <w:rsid w:val="00C87DCA"/>
    <w:rsid w:val="00C90E5D"/>
    <w:rsid w:val="00C916E9"/>
    <w:rsid w:val="00C92569"/>
    <w:rsid w:val="00C944F9"/>
    <w:rsid w:val="00C94EA7"/>
    <w:rsid w:val="00C97666"/>
    <w:rsid w:val="00CA05DD"/>
    <w:rsid w:val="00CA3098"/>
    <w:rsid w:val="00CA3D8F"/>
    <w:rsid w:val="00CA4E9B"/>
    <w:rsid w:val="00CA55AE"/>
    <w:rsid w:val="00CA586E"/>
    <w:rsid w:val="00CA6914"/>
    <w:rsid w:val="00CA733E"/>
    <w:rsid w:val="00CA7FBE"/>
    <w:rsid w:val="00CB0EC2"/>
    <w:rsid w:val="00CB1AA1"/>
    <w:rsid w:val="00CB29C6"/>
    <w:rsid w:val="00CB48AF"/>
    <w:rsid w:val="00CB5422"/>
    <w:rsid w:val="00CB6AA1"/>
    <w:rsid w:val="00CB78FD"/>
    <w:rsid w:val="00CC0755"/>
    <w:rsid w:val="00CC1926"/>
    <w:rsid w:val="00CC2D01"/>
    <w:rsid w:val="00CC4B27"/>
    <w:rsid w:val="00CC6701"/>
    <w:rsid w:val="00CC7778"/>
    <w:rsid w:val="00CC7D65"/>
    <w:rsid w:val="00CD0ABA"/>
    <w:rsid w:val="00CD1311"/>
    <w:rsid w:val="00CD18A3"/>
    <w:rsid w:val="00CD1FF2"/>
    <w:rsid w:val="00CD2B44"/>
    <w:rsid w:val="00CD37E7"/>
    <w:rsid w:val="00CD3A94"/>
    <w:rsid w:val="00CD472A"/>
    <w:rsid w:val="00CD6584"/>
    <w:rsid w:val="00CD6B48"/>
    <w:rsid w:val="00CD7D2F"/>
    <w:rsid w:val="00CE09A4"/>
    <w:rsid w:val="00CE2B86"/>
    <w:rsid w:val="00CE61A5"/>
    <w:rsid w:val="00CE6E31"/>
    <w:rsid w:val="00CF0B43"/>
    <w:rsid w:val="00CF126D"/>
    <w:rsid w:val="00CF2012"/>
    <w:rsid w:val="00CF239A"/>
    <w:rsid w:val="00CF2E9F"/>
    <w:rsid w:val="00CF4270"/>
    <w:rsid w:val="00CF44F2"/>
    <w:rsid w:val="00CF4953"/>
    <w:rsid w:val="00CF69D4"/>
    <w:rsid w:val="00CF6D8F"/>
    <w:rsid w:val="00CF746C"/>
    <w:rsid w:val="00D032A7"/>
    <w:rsid w:val="00D04B8F"/>
    <w:rsid w:val="00D05A24"/>
    <w:rsid w:val="00D068E5"/>
    <w:rsid w:val="00D07FBE"/>
    <w:rsid w:val="00D11F82"/>
    <w:rsid w:val="00D13797"/>
    <w:rsid w:val="00D13DB5"/>
    <w:rsid w:val="00D14D49"/>
    <w:rsid w:val="00D2410F"/>
    <w:rsid w:val="00D24324"/>
    <w:rsid w:val="00D247C5"/>
    <w:rsid w:val="00D24EE6"/>
    <w:rsid w:val="00D260E3"/>
    <w:rsid w:val="00D27239"/>
    <w:rsid w:val="00D273D2"/>
    <w:rsid w:val="00D279D5"/>
    <w:rsid w:val="00D27A6E"/>
    <w:rsid w:val="00D3397F"/>
    <w:rsid w:val="00D35E26"/>
    <w:rsid w:val="00D417C0"/>
    <w:rsid w:val="00D41D7F"/>
    <w:rsid w:val="00D42905"/>
    <w:rsid w:val="00D44A27"/>
    <w:rsid w:val="00D44D22"/>
    <w:rsid w:val="00D45095"/>
    <w:rsid w:val="00D45A23"/>
    <w:rsid w:val="00D45A6B"/>
    <w:rsid w:val="00D4712D"/>
    <w:rsid w:val="00D53989"/>
    <w:rsid w:val="00D53AA2"/>
    <w:rsid w:val="00D5483D"/>
    <w:rsid w:val="00D56842"/>
    <w:rsid w:val="00D6065A"/>
    <w:rsid w:val="00D6112D"/>
    <w:rsid w:val="00D62505"/>
    <w:rsid w:val="00D62B73"/>
    <w:rsid w:val="00D63459"/>
    <w:rsid w:val="00D64109"/>
    <w:rsid w:val="00D65352"/>
    <w:rsid w:val="00D71B95"/>
    <w:rsid w:val="00D72065"/>
    <w:rsid w:val="00D73A56"/>
    <w:rsid w:val="00D749C1"/>
    <w:rsid w:val="00D759F1"/>
    <w:rsid w:val="00D75AB5"/>
    <w:rsid w:val="00D76E08"/>
    <w:rsid w:val="00D82601"/>
    <w:rsid w:val="00D829B9"/>
    <w:rsid w:val="00D82A98"/>
    <w:rsid w:val="00D841D3"/>
    <w:rsid w:val="00D85D73"/>
    <w:rsid w:val="00D86ABC"/>
    <w:rsid w:val="00D875A7"/>
    <w:rsid w:val="00D92770"/>
    <w:rsid w:val="00D936DC"/>
    <w:rsid w:val="00D94CE4"/>
    <w:rsid w:val="00D94CF7"/>
    <w:rsid w:val="00D978E5"/>
    <w:rsid w:val="00DA0147"/>
    <w:rsid w:val="00DA17D9"/>
    <w:rsid w:val="00DA2187"/>
    <w:rsid w:val="00DA2EC1"/>
    <w:rsid w:val="00DA4168"/>
    <w:rsid w:val="00DA56CF"/>
    <w:rsid w:val="00DA6C7E"/>
    <w:rsid w:val="00DB0876"/>
    <w:rsid w:val="00DB0B02"/>
    <w:rsid w:val="00DB500B"/>
    <w:rsid w:val="00DB62C3"/>
    <w:rsid w:val="00DB7B57"/>
    <w:rsid w:val="00DC04C3"/>
    <w:rsid w:val="00DC0809"/>
    <w:rsid w:val="00DC1146"/>
    <w:rsid w:val="00DC1781"/>
    <w:rsid w:val="00DC1BBD"/>
    <w:rsid w:val="00DC4894"/>
    <w:rsid w:val="00DC4AC6"/>
    <w:rsid w:val="00DC6E47"/>
    <w:rsid w:val="00DD0763"/>
    <w:rsid w:val="00DD08DA"/>
    <w:rsid w:val="00DD232A"/>
    <w:rsid w:val="00DD237D"/>
    <w:rsid w:val="00DD26B2"/>
    <w:rsid w:val="00DD36DC"/>
    <w:rsid w:val="00DD42C1"/>
    <w:rsid w:val="00DD43B7"/>
    <w:rsid w:val="00DD4CEA"/>
    <w:rsid w:val="00DD4F17"/>
    <w:rsid w:val="00DD6120"/>
    <w:rsid w:val="00DD7F73"/>
    <w:rsid w:val="00DE0BC1"/>
    <w:rsid w:val="00DE12C5"/>
    <w:rsid w:val="00DE13A6"/>
    <w:rsid w:val="00DE314E"/>
    <w:rsid w:val="00DE4EE6"/>
    <w:rsid w:val="00DE6C32"/>
    <w:rsid w:val="00DE731A"/>
    <w:rsid w:val="00DE77FB"/>
    <w:rsid w:val="00DE7D42"/>
    <w:rsid w:val="00DF105E"/>
    <w:rsid w:val="00DF2C5D"/>
    <w:rsid w:val="00DF2EE7"/>
    <w:rsid w:val="00DF6A48"/>
    <w:rsid w:val="00DF7E57"/>
    <w:rsid w:val="00DF7F6B"/>
    <w:rsid w:val="00E01996"/>
    <w:rsid w:val="00E01A8B"/>
    <w:rsid w:val="00E02279"/>
    <w:rsid w:val="00E029F0"/>
    <w:rsid w:val="00E1232F"/>
    <w:rsid w:val="00E130D3"/>
    <w:rsid w:val="00E14AA0"/>
    <w:rsid w:val="00E1512A"/>
    <w:rsid w:val="00E15CCC"/>
    <w:rsid w:val="00E17B8F"/>
    <w:rsid w:val="00E20A95"/>
    <w:rsid w:val="00E20D2F"/>
    <w:rsid w:val="00E215AA"/>
    <w:rsid w:val="00E22A00"/>
    <w:rsid w:val="00E248C3"/>
    <w:rsid w:val="00E249E1"/>
    <w:rsid w:val="00E25420"/>
    <w:rsid w:val="00E25E89"/>
    <w:rsid w:val="00E26992"/>
    <w:rsid w:val="00E27C19"/>
    <w:rsid w:val="00E30908"/>
    <w:rsid w:val="00E30A23"/>
    <w:rsid w:val="00E315EE"/>
    <w:rsid w:val="00E32531"/>
    <w:rsid w:val="00E36278"/>
    <w:rsid w:val="00E3650A"/>
    <w:rsid w:val="00E368DA"/>
    <w:rsid w:val="00E36CCE"/>
    <w:rsid w:val="00E41E3C"/>
    <w:rsid w:val="00E42190"/>
    <w:rsid w:val="00E42F0D"/>
    <w:rsid w:val="00E43B93"/>
    <w:rsid w:val="00E4453F"/>
    <w:rsid w:val="00E4562A"/>
    <w:rsid w:val="00E46031"/>
    <w:rsid w:val="00E50295"/>
    <w:rsid w:val="00E52FB5"/>
    <w:rsid w:val="00E53AE7"/>
    <w:rsid w:val="00E5410F"/>
    <w:rsid w:val="00E576CE"/>
    <w:rsid w:val="00E601FC"/>
    <w:rsid w:val="00E616BB"/>
    <w:rsid w:val="00E643AD"/>
    <w:rsid w:val="00E64FC8"/>
    <w:rsid w:val="00E66FA0"/>
    <w:rsid w:val="00E7048E"/>
    <w:rsid w:val="00E73FCF"/>
    <w:rsid w:val="00E803F5"/>
    <w:rsid w:val="00E81489"/>
    <w:rsid w:val="00E81963"/>
    <w:rsid w:val="00E83E70"/>
    <w:rsid w:val="00E84D0C"/>
    <w:rsid w:val="00E863D0"/>
    <w:rsid w:val="00E86C56"/>
    <w:rsid w:val="00E86E4F"/>
    <w:rsid w:val="00E87940"/>
    <w:rsid w:val="00E902B3"/>
    <w:rsid w:val="00E90995"/>
    <w:rsid w:val="00E91E1D"/>
    <w:rsid w:val="00E91EC5"/>
    <w:rsid w:val="00E92290"/>
    <w:rsid w:val="00E93546"/>
    <w:rsid w:val="00E94D61"/>
    <w:rsid w:val="00E961A6"/>
    <w:rsid w:val="00E96B25"/>
    <w:rsid w:val="00E96FB8"/>
    <w:rsid w:val="00E9736C"/>
    <w:rsid w:val="00EA1845"/>
    <w:rsid w:val="00EA1A01"/>
    <w:rsid w:val="00EA36D3"/>
    <w:rsid w:val="00EA4313"/>
    <w:rsid w:val="00EA501F"/>
    <w:rsid w:val="00EA67A9"/>
    <w:rsid w:val="00EA719C"/>
    <w:rsid w:val="00EB0BF8"/>
    <w:rsid w:val="00EB2C90"/>
    <w:rsid w:val="00EB3DD7"/>
    <w:rsid w:val="00EB4328"/>
    <w:rsid w:val="00EB49E8"/>
    <w:rsid w:val="00EB4AFD"/>
    <w:rsid w:val="00EB5FCD"/>
    <w:rsid w:val="00EB6713"/>
    <w:rsid w:val="00EB70B4"/>
    <w:rsid w:val="00EB71E4"/>
    <w:rsid w:val="00EC0EC7"/>
    <w:rsid w:val="00EC1C9B"/>
    <w:rsid w:val="00EC22D9"/>
    <w:rsid w:val="00EC61EA"/>
    <w:rsid w:val="00EC62F7"/>
    <w:rsid w:val="00EC69F7"/>
    <w:rsid w:val="00EC7EF0"/>
    <w:rsid w:val="00ED0428"/>
    <w:rsid w:val="00ED1BBB"/>
    <w:rsid w:val="00ED3EFE"/>
    <w:rsid w:val="00ED456A"/>
    <w:rsid w:val="00ED4858"/>
    <w:rsid w:val="00ED4972"/>
    <w:rsid w:val="00ED52B1"/>
    <w:rsid w:val="00ED63B2"/>
    <w:rsid w:val="00ED73D1"/>
    <w:rsid w:val="00ED7F07"/>
    <w:rsid w:val="00EE2B08"/>
    <w:rsid w:val="00EE3F2B"/>
    <w:rsid w:val="00EE569C"/>
    <w:rsid w:val="00EE584B"/>
    <w:rsid w:val="00EE6265"/>
    <w:rsid w:val="00EF0851"/>
    <w:rsid w:val="00EF14DE"/>
    <w:rsid w:val="00EF1564"/>
    <w:rsid w:val="00EF15EA"/>
    <w:rsid w:val="00EF35A8"/>
    <w:rsid w:val="00EF4435"/>
    <w:rsid w:val="00EF7A7F"/>
    <w:rsid w:val="00F00021"/>
    <w:rsid w:val="00F03889"/>
    <w:rsid w:val="00F04354"/>
    <w:rsid w:val="00F043EE"/>
    <w:rsid w:val="00F076C4"/>
    <w:rsid w:val="00F11D29"/>
    <w:rsid w:val="00F1291E"/>
    <w:rsid w:val="00F12A1E"/>
    <w:rsid w:val="00F14A09"/>
    <w:rsid w:val="00F15A20"/>
    <w:rsid w:val="00F16073"/>
    <w:rsid w:val="00F16F9E"/>
    <w:rsid w:val="00F203E4"/>
    <w:rsid w:val="00F20C33"/>
    <w:rsid w:val="00F210E6"/>
    <w:rsid w:val="00F216A5"/>
    <w:rsid w:val="00F21DD9"/>
    <w:rsid w:val="00F21F38"/>
    <w:rsid w:val="00F238A4"/>
    <w:rsid w:val="00F25B8F"/>
    <w:rsid w:val="00F2719D"/>
    <w:rsid w:val="00F3052B"/>
    <w:rsid w:val="00F315BD"/>
    <w:rsid w:val="00F320F9"/>
    <w:rsid w:val="00F33242"/>
    <w:rsid w:val="00F34356"/>
    <w:rsid w:val="00F34E53"/>
    <w:rsid w:val="00F36881"/>
    <w:rsid w:val="00F403C6"/>
    <w:rsid w:val="00F40B3C"/>
    <w:rsid w:val="00F416F1"/>
    <w:rsid w:val="00F42FB2"/>
    <w:rsid w:val="00F46AB4"/>
    <w:rsid w:val="00F54475"/>
    <w:rsid w:val="00F54621"/>
    <w:rsid w:val="00F552ED"/>
    <w:rsid w:val="00F556BE"/>
    <w:rsid w:val="00F55E77"/>
    <w:rsid w:val="00F55E79"/>
    <w:rsid w:val="00F565D7"/>
    <w:rsid w:val="00F56B8D"/>
    <w:rsid w:val="00F56F30"/>
    <w:rsid w:val="00F57457"/>
    <w:rsid w:val="00F60995"/>
    <w:rsid w:val="00F61E7C"/>
    <w:rsid w:val="00F654BB"/>
    <w:rsid w:val="00F655CE"/>
    <w:rsid w:val="00F6796D"/>
    <w:rsid w:val="00F67E24"/>
    <w:rsid w:val="00F708D9"/>
    <w:rsid w:val="00F7194C"/>
    <w:rsid w:val="00F72F70"/>
    <w:rsid w:val="00F731E0"/>
    <w:rsid w:val="00F73248"/>
    <w:rsid w:val="00F7388E"/>
    <w:rsid w:val="00F74A16"/>
    <w:rsid w:val="00F754A5"/>
    <w:rsid w:val="00F75B00"/>
    <w:rsid w:val="00F7750F"/>
    <w:rsid w:val="00F80DA6"/>
    <w:rsid w:val="00F87384"/>
    <w:rsid w:val="00F87703"/>
    <w:rsid w:val="00F90239"/>
    <w:rsid w:val="00F910A7"/>
    <w:rsid w:val="00F928DC"/>
    <w:rsid w:val="00F92CB9"/>
    <w:rsid w:val="00F93E99"/>
    <w:rsid w:val="00F93FA8"/>
    <w:rsid w:val="00F96482"/>
    <w:rsid w:val="00F967F9"/>
    <w:rsid w:val="00F974D2"/>
    <w:rsid w:val="00FA05A4"/>
    <w:rsid w:val="00FA07F0"/>
    <w:rsid w:val="00FA1BF1"/>
    <w:rsid w:val="00FA2D76"/>
    <w:rsid w:val="00FA2F3A"/>
    <w:rsid w:val="00FA362E"/>
    <w:rsid w:val="00FA4A7B"/>
    <w:rsid w:val="00FA4BBA"/>
    <w:rsid w:val="00FA4F1A"/>
    <w:rsid w:val="00FA565A"/>
    <w:rsid w:val="00FA62D8"/>
    <w:rsid w:val="00FA7F4D"/>
    <w:rsid w:val="00FA7F68"/>
    <w:rsid w:val="00FB1D77"/>
    <w:rsid w:val="00FB28C3"/>
    <w:rsid w:val="00FB3D6C"/>
    <w:rsid w:val="00FB466C"/>
    <w:rsid w:val="00FB4712"/>
    <w:rsid w:val="00FB48D6"/>
    <w:rsid w:val="00FB6933"/>
    <w:rsid w:val="00FB7A9E"/>
    <w:rsid w:val="00FC10CB"/>
    <w:rsid w:val="00FC13DF"/>
    <w:rsid w:val="00FC19E9"/>
    <w:rsid w:val="00FC588A"/>
    <w:rsid w:val="00FC6626"/>
    <w:rsid w:val="00FC77AA"/>
    <w:rsid w:val="00FD2C26"/>
    <w:rsid w:val="00FD493B"/>
    <w:rsid w:val="00FD5E90"/>
    <w:rsid w:val="00FD6578"/>
    <w:rsid w:val="00FD7CED"/>
    <w:rsid w:val="00FE04C0"/>
    <w:rsid w:val="00FE0B87"/>
    <w:rsid w:val="00FE14CC"/>
    <w:rsid w:val="00FE176D"/>
    <w:rsid w:val="00FE2957"/>
    <w:rsid w:val="00FE3B60"/>
    <w:rsid w:val="00FE4074"/>
    <w:rsid w:val="00FE5BF0"/>
    <w:rsid w:val="00FE5E36"/>
    <w:rsid w:val="00FE7B75"/>
    <w:rsid w:val="00FF0E81"/>
    <w:rsid w:val="00FF25DC"/>
    <w:rsid w:val="00FF264D"/>
    <w:rsid w:val="00FF5E95"/>
    <w:rsid w:val="00FF747F"/>
    <w:rsid w:val="00FF780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98E54C7F-2943-430F-91F5-C229156D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link w:val="Prrafodelista"/>
    <w:uiPriority w:val="72"/>
    <w:locked/>
    <w:rsid w:val="009D4854"/>
    <w:rPr>
      <w:rFonts w:ascii="Times New Roman" w:eastAsia="Times New Roman" w:hAnsi="Times New Roman" w:cs="Times New Roman"/>
      <w:lang w:val="es-ES"/>
    </w:rPr>
  </w:style>
  <w:style w:type="paragraph" w:styleId="Prrafodelista">
    <w:name w:val="List Paragraph"/>
    <w:basedOn w:val="Normal"/>
    <w:link w:val="PrrafodelistaCar"/>
    <w:uiPriority w:val="72"/>
    <w:qFormat/>
    <w:rsid w:val="009D4854"/>
    <w:pPr>
      <w:ind w:left="708"/>
    </w:p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paragraph" w:customStyle="1" w:styleId="Standard">
    <w:name w:val="Standard"/>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
    <w:link w:val="SinespaciadoCar"/>
    <w:uiPriority w:val="1"/>
    <w:qFormat/>
    <w:rsid w:val="00C0443A"/>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C0443A"/>
    <w:rPr>
      <w:rFonts w:ascii="Times New Roman" w:eastAsia="Times New Roman" w:hAnsi="Times New Roman" w:cs="Times New Roman"/>
      <w:lang w:val="es-MX"/>
    </w:rPr>
  </w:style>
  <w:style w:type="character" w:styleId="Hipervnculovisitado">
    <w:name w:val="FollowedHyperlink"/>
    <w:basedOn w:val="Fuentedeprrafopredeter"/>
    <w:uiPriority w:val="99"/>
    <w:semiHidden/>
    <w:unhideWhenUsed/>
    <w:rsid w:val="00147301"/>
    <w:rPr>
      <w:color w:val="800080" w:themeColor="followedHyperlink"/>
      <w:u w:val="single"/>
    </w:rPr>
  </w:style>
  <w:style w:type="character" w:styleId="Refdecomentario">
    <w:name w:val="annotation reference"/>
    <w:uiPriority w:val="99"/>
    <w:semiHidden/>
    <w:unhideWhenUsed/>
    <w:rsid w:val="002013D7"/>
    <w:rPr>
      <w:sz w:val="16"/>
      <w:szCs w:val="16"/>
    </w:rPr>
  </w:style>
  <w:style w:type="character" w:customStyle="1" w:styleId="nacep">
    <w:name w:val="n_acep"/>
    <w:basedOn w:val="Fuentedeprrafopredeter"/>
    <w:rsid w:val="00AD63EC"/>
  </w:style>
  <w:style w:type="paragraph" w:styleId="Textocomentario">
    <w:name w:val="annotation text"/>
    <w:basedOn w:val="Normal"/>
    <w:link w:val="TextocomentarioCar"/>
    <w:uiPriority w:val="99"/>
    <w:semiHidden/>
    <w:unhideWhenUsed/>
    <w:rsid w:val="00521607"/>
    <w:rPr>
      <w:sz w:val="20"/>
      <w:szCs w:val="20"/>
    </w:rPr>
  </w:style>
  <w:style w:type="character" w:customStyle="1" w:styleId="TextocomentarioCar">
    <w:name w:val="Texto comentario Car"/>
    <w:basedOn w:val="Fuentedeprrafopredeter"/>
    <w:link w:val="Textocomentario"/>
    <w:uiPriority w:val="99"/>
    <w:semiHidden/>
    <w:rsid w:val="00521607"/>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521607"/>
    <w:rPr>
      <w:b/>
      <w:bCs/>
    </w:rPr>
  </w:style>
  <w:style w:type="character" w:customStyle="1" w:styleId="AsuntodelcomentarioCar">
    <w:name w:val="Asunto del comentario Car"/>
    <w:basedOn w:val="TextocomentarioCar"/>
    <w:link w:val="Asuntodelcomentario"/>
    <w:uiPriority w:val="99"/>
    <w:semiHidden/>
    <w:rsid w:val="00521607"/>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14810">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1984227">
      <w:bodyDiv w:val="1"/>
      <w:marLeft w:val="0"/>
      <w:marRight w:val="0"/>
      <w:marTop w:val="0"/>
      <w:marBottom w:val="0"/>
      <w:divBdr>
        <w:top w:val="none" w:sz="0" w:space="0" w:color="auto"/>
        <w:left w:val="none" w:sz="0" w:space="0" w:color="auto"/>
        <w:bottom w:val="none" w:sz="0" w:space="0" w:color="auto"/>
        <w:right w:val="none" w:sz="0" w:space="0" w:color="auto"/>
      </w:divBdr>
    </w:div>
    <w:div w:id="322010758">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02458070">
      <w:bodyDiv w:val="1"/>
      <w:marLeft w:val="0"/>
      <w:marRight w:val="0"/>
      <w:marTop w:val="0"/>
      <w:marBottom w:val="0"/>
      <w:divBdr>
        <w:top w:val="none" w:sz="0" w:space="0" w:color="auto"/>
        <w:left w:val="none" w:sz="0" w:space="0" w:color="auto"/>
        <w:bottom w:val="none" w:sz="0" w:space="0" w:color="auto"/>
        <w:right w:val="none" w:sz="0" w:space="0" w:color="auto"/>
      </w:divBdr>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9832157">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85922586">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99938297">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715908">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5864178">
      <w:bodyDiv w:val="1"/>
      <w:marLeft w:val="0"/>
      <w:marRight w:val="0"/>
      <w:marTop w:val="0"/>
      <w:marBottom w:val="0"/>
      <w:divBdr>
        <w:top w:val="none" w:sz="0" w:space="0" w:color="auto"/>
        <w:left w:val="none" w:sz="0" w:space="0" w:color="auto"/>
        <w:bottom w:val="none" w:sz="0" w:space="0" w:color="auto"/>
        <w:right w:val="none" w:sz="0" w:space="0" w:color="auto"/>
      </w:divBdr>
    </w:div>
    <w:div w:id="1378428608">
      <w:bodyDiv w:val="1"/>
      <w:marLeft w:val="0"/>
      <w:marRight w:val="0"/>
      <w:marTop w:val="0"/>
      <w:marBottom w:val="0"/>
      <w:divBdr>
        <w:top w:val="none" w:sz="0" w:space="0" w:color="auto"/>
        <w:left w:val="none" w:sz="0" w:space="0" w:color="auto"/>
        <w:bottom w:val="none" w:sz="0" w:space="0" w:color="auto"/>
        <w:right w:val="none" w:sz="0" w:space="0" w:color="auto"/>
      </w:divBdr>
    </w:div>
    <w:div w:id="1507672191">
      <w:bodyDiv w:val="1"/>
      <w:marLeft w:val="0"/>
      <w:marRight w:val="0"/>
      <w:marTop w:val="0"/>
      <w:marBottom w:val="0"/>
      <w:divBdr>
        <w:top w:val="none" w:sz="0" w:space="0" w:color="auto"/>
        <w:left w:val="none" w:sz="0" w:space="0" w:color="auto"/>
        <w:bottom w:val="none" w:sz="0" w:space="0" w:color="auto"/>
        <w:right w:val="none" w:sz="0" w:space="0" w:color="auto"/>
      </w:divBdr>
    </w:div>
    <w:div w:id="1565800428">
      <w:bodyDiv w:val="1"/>
      <w:marLeft w:val="0"/>
      <w:marRight w:val="0"/>
      <w:marTop w:val="0"/>
      <w:marBottom w:val="0"/>
      <w:divBdr>
        <w:top w:val="none" w:sz="0" w:space="0" w:color="auto"/>
        <w:left w:val="none" w:sz="0" w:space="0" w:color="auto"/>
        <w:bottom w:val="none" w:sz="0" w:space="0" w:color="auto"/>
        <w:right w:val="none" w:sz="0" w:space="0" w:color="auto"/>
      </w:divBdr>
    </w:div>
    <w:div w:id="1638560046">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71319444">
      <w:bodyDiv w:val="1"/>
      <w:marLeft w:val="0"/>
      <w:marRight w:val="0"/>
      <w:marTop w:val="0"/>
      <w:marBottom w:val="0"/>
      <w:divBdr>
        <w:top w:val="none" w:sz="0" w:space="0" w:color="auto"/>
        <w:left w:val="none" w:sz="0" w:space="0" w:color="auto"/>
        <w:bottom w:val="none" w:sz="0" w:space="0" w:color="auto"/>
        <w:right w:val="none" w:sz="0" w:space="0" w:color="auto"/>
      </w:divBdr>
    </w:div>
    <w:div w:id="177420923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909536438">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dle.rae.es/?id=HTrRse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0D0D4-7B98-44E5-8401-2182EBFF3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8068</TotalTime>
  <Pages>38</Pages>
  <Words>9712</Words>
  <Characters>53421</Characters>
  <Application>Microsoft Office Word</Application>
  <DocSecurity>0</DocSecurity>
  <Lines>445</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718</cp:revision>
  <cp:lastPrinted>2018-09-17T18:52:00Z</cp:lastPrinted>
  <dcterms:created xsi:type="dcterms:W3CDTF">2017-07-11T15:01:00Z</dcterms:created>
  <dcterms:modified xsi:type="dcterms:W3CDTF">2018-12-31T19:19:00Z</dcterms:modified>
</cp:coreProperties>
</file>